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before="58"/>
        <w:ind/>
        <w:jc w:val="center"/>
        <w:rPr>
          <w:rStyle w:val="Style_2_ch"/>
          <w:rFonts w:ascii="Circe" w:hAnsi="Circe"/>
          <w:sz w:val="24"/>
        </w:rPr>
      </w:pPr>
      <w:r>
        <w:rPr>
          <w:rStyle w:val="Style_2_ch"/>
          <w:rFonts w:ascii="Circe" w:hAnsi="Circe"/>
          <w:sz w:val="24"/>
        </w:rPr>
        <w:t xml:space="preserve">ПРОГРАММА ИНФОРМАЦИОННОГО СЕМИНАРА </w:t>
      </w:r>
    </w:p>
    <w:p w14:paraId="02000000">
      <w:pPr>
        <w:pStyle w:val="Style_3"/>
        <w:spacing w:after="0" w:before="0" w:line="288" w:lineRule="auto"/>
        <w:ind/>
        <w:rPr>
          <w:rFonts w:ascii="Georgia" w:hAnsi="Georgia"/>
          <w:b w:val="1"/>
        </w:rPr>
      </w:pPr>
    </w:p>
    <w:p w14:paraId="03000000">
      <w:pPr>
        <w:pStyle w:val="Style_4"/>
        <w:widowControl w:val="1"/>
        <w:tabs>
          <w:tab w:leader="none" w:pos="7099" w:val="left"/>
        </w:tabs>
        <w:spacing w:before="34"/>
        <w:ind/>
        <w:jc w:val="center"/>
        <w:rPr>
          <w:rFonts w:ascii="Circe" w:hAnsi="Circe"/>
          <w:b w:val="1"/>
        </w:rPr>
      </w:pPr>
      <w:r>
        <w:rPr>
          <w:rFonts w:ascii="Circe" w:hAnsi="Circe"/>
          <w:b w:val="1"/>
        </w:rPr>
        <w:t>«АНАЛИЗ</w:t>
      </w:r>
      <w:r>
        <w:rPr>
          <w:rFonts w:ascii="Circe" w:hAnsi="Circe"/>
          <w:b w:val="1"/>
        </w:rPr>
        <w:t xml:space="preserve"> ПОЛОЖЕНИЙ ФЕДЕРАЛЬНОГО ЗАКОНА №44-ФЗ</w:t>
      </w:r>
      <w:r>
        <w:rPr>
          <w:rFonts w:ascii="Circe" w:hAnsi="Circe"/>
          <w:b w:val="1"/>
        </w:rPr>
        <w:t xml:space="preserve">, </w:t>
      </w:r>
    </w:p>
    <w:p w14:paraId="04000000">
      <w:pPr>
        <w:pStyle w:val="Style_4"/>
        <w:widowControl w:val="1"/>
        <w:tabs>
          <w:tab w:leader="none" w:pos="7099" w:val="left"/>
        </w:tabs>
        <w:spacing w:before="34"/>
        <w:ind/>
        <w:jc w:val="center"/>
        <w:rPr>
          <w:rFonts w:ascii="Circe" w:hAnsi="Circe"/>
          <w:b w:val="1"/>
        </w:rPr>
      </w:pPr>
      <w:r>
        <w:rPr>
          <w:rFonts w:ascii="Circe" w:hAnsi="Circe"/>
          <w:b w:val="1"/>
        </w:rPr>
        <w:t>ВСТУПИВШИХ В СИЛУ В 202</w:t>
      </w:r>
      <w:r>
        <w:rPr>
          <w:rFonts w:ascii="Circe" w:hAnsi="Circe"/>
          <w:b w:val="1"/>
        </w:rPr>
        <w:t>5</w:t>
      </w:r>
      <w:r>
        <w:rPr>
          <w:rFonts w:ascii="Circe" w:hAnsi="Circe"/>
          <w:b w:val="1"/>
        </w:rPr>
        <w:t>-202</w:t>
      </w:r>
      <w:r>
        <w:rPr>
          <w:rFonts w:ascii="Circe" w:hAnsi="Circe"/>
          <w:b w:val="1"/>
        </w:rPr>
        <w:t>6</w:t>
      </w:r>
      <w:r>
        <w:rPr>
          <w:rFonts w:ascii="Circe" w:hAnsi="Circe"/>
          <w:b w:val="1"/>
        </w:rPr>
        <w:t xml:space="preserve"> ГОДАХ</w:t>
      </w:r>
      <w:r>
        <w:rPr>
          <w:rFonts w:ascii="Circe" w:hAnsi="Circe"/>
          <w:b w:val="1"/>
        </w:rPr>
        <w:t>.</w:t>
      </w:r>
      <w:r>
        <w:rPr>
          <w:rFonts w:ascii="Circe" w:hAnsi="Circe"/>
          <w:b w:val="1"/>
        </w:rPr>
        <w:t xml:space="preserve"> </w:t>
      </w:r>
      <w:r>
        <w:rPr>
          <w:rFonts w:ascii="Circe" w:hAnsi="Circe"/>
          <w:b w:val="1"/>
        </w:rPr>
        <w:t>ПРАКТИКА УЧАСТИЯ В ЗАКУПОЧНЫХ ПРОЦЕДУРАХ ПОСТАВЩИКОВ»</w:t>
      </w:r>
      <w:r>
        <w:rPr>
          <w:rFonts w:ascii="Circe" w:hAnsi="Circe"/>
          <w:b w:val="1"/>
        </w:rPr>
        <w:t xml:space="preserve"> </w:t>
      </w:r>
    </w:p>
    <w:p w14:paraId="05000000">
      <w:pPr>
        <w:pStyle w:val="Style_4"/>
        <w:widowControl w:val="1"/>
        <w:tabs>
          <w:tab w:leader="none" w:pos="7099" w:val="left"/>
        </w:tabs>
        <w:spacing w:before="34"/>
        <w:ind/>
        <w:jc w:val="center"/>
        <w:rPr>
          <w:rFonts w:ascii="Circe" w:hAnsi="Circe"/>
          <w:b w:val="1"/>
        </w:rPr>
      </w:pPr>
    </w:p>
    <w:p w14:paraId="06000000">
      <w:pPr>
        <w:pStyle w:val="Style_4"/>
        <w:widowControl w:val="1"/>
        <w:tabs>
          <w:tab w:leader="none" w:pos="7099" w:val="left"/>
        </w:tabs>
        <w:spacing w:before="34"/>
        <w:ind/>
        <w:jc w:val="center"/>
        <w:rPr>
          <w:rStyle w:val="Style_2_ch"/>
        </w:rPr>
      </w:pPr>
      <w:r>
        <w:rPr>
          <w:b w:val="1"/>
          <w:sz w:val="22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7979410</wp:posOffset>
                </wp:positionH>
                <wp:positionV relativeFrom="paragraph">
                  <wp:posOffset>19050</wp:posOffset>
                </wp:positionV>
                <wp:extent cx="1552575" cy="36195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552575" cy="361950"/>
                        </a:xfrm>
                        <a:prstGeom prst="rect">
                          <a:avLst/>
                        </a:prstGeom>
                        <a:ln w="254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0"/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txbx>
                        <w:txbxContent>
                          <w:p w14:paraId="07000000">
                            <w:pPr>
                              <w:pStyle w:val="Style_5"/>
                              <w:ind/>
                              <w:jc w:val="center"/>
                              <w:rPr>
                                <w:rFonts w:ascii="Circe" w:hAnsi="Circe"/>
                                <w:b w:val="1"/>
                                <w:color w:themeColor="dark1" w:val="000000"/>
                              </w:rPr>
                            </w:pPr>
                            <w:r>
                              <w:rPr>
                                <w:rFonts w:ascii="Circe" w:hAnsi="Circe"/>
                                <w:b w:val="1"/>
                                <w:color w:themeColor="dark1" w:val="000000"/>
                              </w:rPr>
                              <w:t>МОДУЛЬ 5</w:t>
                            </w:r>
                          </w:p>
                        </w:txbxContent>
                      </wps:txbx>
                      <wps:bodyPr anchor="ctr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8000000">
      <w:pPr>
        <w:pStyle w:val="Style_4"/>
        <w:widowControl w:val="1"/>
        <w:tabs>
          <w:tab w:leader="none" w:pos="7099" w:val="left"/>
        </w:tabs>
        <w:spacing w:before="34"/>
        <w:ind/>
        <w:rPr>
          <w:rStyle w:val="Style_2_ch"/>
        </w:rPr>
      </w:pPr>
    </w:p>
    <w:p w14:paraId="09000000">
      <w:pPr>
        <w:pStyle w:val="Style_4"/>
        <w:widowControl w:val="1"/>
        <w:tabs>
          <w:tab w:leader="none" w:pos="7099" w:val="left"/>
        </w:tabs>
        <w:spacing w:before="34"/>
        <w:ind/>
        <w:rPr>
          <w:rStyle w:val="Style_2_ch"/>
        </w:rPr>
      </w:pPr>
    </w:p>
    <w:p w14:paraId="0A000000">
      <w:pPr>
        <w:pStyle w:val="Style_4"/>
        <w:widowControl w:val="1"/>
        <w:tabs>
          <w:tab w:leader="none" w:pos="7099" w:val="left"/>
        </w:tabs>
        <w:spacing w:before="34"/>
        <w:ind/>
        <w:rPr>
          <w:rStyle w:val="Style_2_ch"/>
        </w:rPr>
      </w:pPr>
    </w:p>
    <w:tbl>
      <w:tblPr>
        <w:tblStyle w:val="Style_6"/>
        <w:tblInd w:type="dxa" w:w="-743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8506"/>
        <w:gridCol w:w="7796"/>
      </w:tblGrid>
      <w:tr>
        <w:tc>
          <w:tcPr>
            <w:tcW w:type="dxa" w:w="850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B000000">
            <w:pPr>
              <w:pStyle w:val="Style_4"/>
              <w:widowControl w:val="1"/>
              <w:tabs>
                <w:tab w:leader="none" w:pos="7099" w:val="left"/>
              </w:tabs>
              <w:spacing w:before="34"/>
              <w:ind/>
              <w:jc w:val="center"/>
              <w:rPr>
                <w:rStyle w:val="Style_2_ch"/>
                <w:rFonts w:ascii="Circe" w:hAnsi="Circe"/>
                <w:sz w:val="24"/>
              </w:rPr>
            </w:pPr>
            <w:r>
              <w:rPr>
                <w:rStyle w:val="Style_2_ch"/>
                <w:rFonts w:ascii="Circe" w:hAnsi="Circe"/>
                <w:sz w:val="24"/>
              </w:rPr>
              <w:t>Организатор семинара:</w:t>
            </w:r>
          </w:p>
          <w:p w14:paraId="0C000000">
            <w:pPr>
              <w:pStyle w:val="Style_4"/>
              <w:widowControl w:val="1"/>
              <w:tabs>
                <w:tab w:leader="none" w:pos="7099" w:val="left"/>
              </w:tabs>
              <w:spacing w:before="34"/>
              <w:ind/>
              <w:jc w:val="center"/>
              <w:rPr>
                <w:rStyle w:val="Style_2_ch"/>
                <w:rFonts w:ascii="Circe" w:hAnsi="Circe"/>
                <w:sz w:val="24"/>
              </w:rPr>
            </w:pPr>
          </w:p>
          <w:p w14:paraId="0D000000">
            <w:pPr>
              <w:pStyle w:val="Style_4"/>
              <w:widowControl w:val="1"/>
              <w:tabs>
                <w:tab w:leader="none" w:pos="7099" w:val="left"/>
              </w:tabs>
              <w:spacing w:before="34"/>
              <w:ind/>
              <w:jc w:val="center"/>
              <w:rPr>
                <w:rStyle w:val="Style_2_ch"/>
                <w:rFonts w:ascii="Circe" w:hAnsi="Circe"/>
                <w:sz w:val="24"/>
              </w:rPr>
            </w:pPr>
            <w:r>
              <w:rPr>
                <w:rStyle w:val="Style_2_ch"/>
                <w:rFonts w:ascii="Circe" w:hAnsi="Circe"/>
                <w:sz w:val="24"/>
              </w:rPr>
              <w:t>ООО «Специализированная организация-</w:t>
            </w:r>
          </w:p>
          <w:p w14:paraId="0E000000">
            <w:pPr>
              <w:pStyle w:val="Style_4"/>
              <w:widowControl w:val="1"/>
              <w:tabs>
                <w:tab w:leader="none" w:pos="7099" w:val="left"/>
              </w:tabs>
              <w:spacing w:before="34"/>
              <w:ind/>
              <w:jc w:val="center"/>
              <w:rPr>
                <w:rStyle w:val="Style_2_ch"/>
                <w:rFonts w:ascii="Circe" w:hAnsi="Circe"/>
                <w:sz w:val="24"/>
              </w:rPr>
            </w:pPr>
            <w:r>
              <w:rPr>
                <w:rStyle w:val="Style_2_ch"/>
                <w:rFonts w:ascii="Circe" w:hAnsi="Circe"/>
                <w:sz w:val="24"/>
              </w:rPr>
              <w:t>АСТ-Консалтинг»</w:t>
            </w:r>
          </w:p>
          <w:p w14:paraId="0F000000">
            <w:pPr>
              <w:pStyle w:val="Style_4"/>
              <w:widowControl w:val="1"/>
              <w:tabs>
                <w:tab w:leader="none" w:pos="7099" w:val="left"/>
              </w:tabs>
              <w:spacing w:before="34"/>
              <w:ind/>
              <w:jc w:val="center"/>
              <w:rPr>
                <w:rStyle w:val="Style_2_ch"/>
                <w:rFonts w:ascii="Circe" w:hAnsi="Circe"/>
                <w:sz w:val="24"/>
              </w:rPr>
            </w:pPr>
            <w:r>
              <w:rPr>
                <w:rFonts w:ascii="Circe" w:hAnsi="Circe"/>
              </w:rPr>
              <w:drawing>
                <wp:inline>
                  <wp:extent cx="1905000" cy="885192"/>
                  <wp:effectExtent b="0" l="0" r="0" t="0"/>
                  <wp:docPr hidden="false" id="3" name="Picture 3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905000" cy="885192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10000000">
            <w:pPr>
              <w:pStyle w:val="Style_4"/>
              <w:widowControl w:val="1"/>
              <w:tabs>
                <w:tab w:leader="none" w:pos="7099" w:val="left"/>
              </w:tabs>
              <w:spacing w:before="34"/>
              <w:ind/>
              <w:jc w:val="center"/>
              <w:rPr>
                <w:rStyle w:val="Style_2_ch"/>
                <w:rFonts w:ascii="Circe" w:hAnsi="Circe"/>
                <w:b w:val="0"/>
                <w:sz w:val="24"/>
              </w:rPr>
            </w:pPr>
          </w:p>
          <w:p w14:paraId="11000000">
            <w:pPr>
              <w:pStyle w:val="Style_4"/>
              <w:widowControl w:val="1"/>
              <w:tabs>
                <w:tab w:leader="none" w:pos="7099" w:val="left"/>
              </w:tabs>
              <w:spacing w:before="34"/>
              <w:ind/>
              <w:jc w:val="center"/>
              <w:rPr>
                <w:rStyle w:val="Style_2_ch"/>
                <w:rFonts w:ascii="Circe" w:hAnsi="Circe"/>
                <w:b w:val="0"/>
                <w:sz w:val="24"/>
              </w:rPr>
            </w:pPr>
            <w:r>
              <w:rPr>
                <w:rStyle w:val="Style_2_ch"/>
                <w:rFonts w:ascii="Circe" w:hAnsi="Circe"/>
                <w:b w:val="0"/>
                <w:sz w:val="24"/>
              </w:rPr>
              <w:t>тел</w:t>
            </w:r>
            <w:r>
              <w:rPr>
                <w:rStyle w:val="Style_2_ch"/>
                <w:rFonts w:ascii="Circe" w:hAnsi="Circe"/>
                <w:b w:val="0"/>
                <w:sz w:val="24"/>
              </w:rPr>
              <w:t xml:space="preserve">.: </w:t>
            </w:r>
            <w:r>
              <w:rPr>
                <w:rStyle w:val="Style_2_ch"/>
                <w:rFonts w:ascii="Circe" w:hAnsi="Circe"/>
                <w:sz w:val="24"/>
              </w:rPr>
              <w:t>8 800 100 45 60</w:t>
            </w:r>
          </w:p>
          <w:p w14:paraId="12000000">
            <w:pPr>
              <w:pStyle w:val="Style_4"/>
              <w:widowControl w:val="1"/>
              <w:tabs>
                <w:tab w:leader="none" w:pos="7099" w:val="left"/>
              </w:tabs>
              <w:spacing w:before="34"/>
              <w:ind/>
              <w:jc w:val="center"/>
              <w:rPr>
                <w:rStyle w:val="Style_2_ch"/>
                <w:rFonts w:ascii="Circe" w:hAnsi="Circe"/>
                <w:b w:val="0"/>
                <w:sz w:val="24"/>
              </w:rPr>
            </w:pPr>
            <w:r>
              <w:rPr>
                <w:rStyle w:val="Style_2_ch"/>
                <w:rFonts w:ascii="Circe" w:hAnsi="Circe"/>
                <w:b w:val="0"/>
                <w:sz w:val="24"/>
              </w:rPr>
              <w:t xml:space="preserve">e-mail: </w:t>
            </w:r>
            <w:r>
              <w:rPr>
                <w:rStyle w:val="Style_7_ch"/>
                <w:rFonts w:ascii="Circe" w:hAnsi="Circe"/>
              </w:rPr>
              <w:fldChar w:fldCharType="begin"/>
            </w:r>
            <w:r>
              <w:rPr>
                <w:rStyle w:val="Style_7_ch"/>
                <w:rFonts w:ascii="Circe" w:hAnsi="Circe"/>
              </w:rPr>
              <w:instrText>HYPERLINK "mailto:info@ast-consulting.ru"</w:instrText>
            </w:r>
            <w:r>
              <w:rPr>
                <w:rStyle w:val="Style_7_ch"/>
                <w:rFonts w:ascii="Circe" w:hAnsi="Circe"/>
              </w:rPr>
              <w:fldChar w:fldCharType="separate"/>
            </w:r>
            <w:r>
              <w:rPr>
                <w:rStyle w:val="Style_7_ch"/>
                <w:rFonts w:ascii="Circe" w:hAnsi="Circe"/>
              </w:rPr>
              <w:t>info@ast-consulting.ru</w:t>
            </w:r>
            <w:r>
              <w:rPr>
                <w:rStyle w:val="Style_7_ch"/>
                <w:rFonts w:ascii="Circe" w:hAnsi="Circe"/>
              </w:rPr>
              <w:fldChar w:fldCharType="end"/>
            </w:r>
          </w:p>
          <w:p w14:paraId="13000000">
            <w:pPr>
              <w:pStyle w:val="Style_4"/>
              <w:widowControl w:val="1"/>
              <w:tabs>
                <w:tab w:leader="none" w:pos="7099" w:val="left"/>
              </w:tabs>
              <w:spacing w:before="34"/>
              <w:ind/>
              <w:jc w:val="center"/>
              <w:rPr>
                <w:rStyle w:val="Style_2_ch"/>
                <w:rFonts w:ascii="Georgia" w:hAnsi="Georgia"/>
                <w:b w:val="0"/>
                <w:color w:val="0000FF"/>
                <w:sz w:val="24"/>
                <w:u w:val="single"/>
              </w:rPr>
            </w:pPr>
            <w:r>
              <w:rPr>
                <w:rStyle w:val="Style_7_ch"/>
                <w:rFonts w:ascii="Circe" w:hAnsi="Circe"/>
              </w:rPr>
              <w:fldChar w:fldCharType="begin"/>
            </w:r>
            <w:r>
              <w:rPr>
                <w:rStyle w:val="Style_7_ch"/>
                <w:rFonts w:ascii="Circe" w:hAnsi="Circe"/>
              </w:rPr>
              <w:instrText>HYPERLINK "http://www.ast-consulting.ru"</w:instrText>
            </w:r>
            <w:r>
              <w:rPr>
                <w:rStyle w:val="Style_7_ch"/>
                <w:rFonts w:ascii="Circe" w:hAnsi="Circe"/>
              </w:rPr>
              <w:fldChar w:fldCharType="separate"/>
            </w:r>
            <w:r>
              <w:rPr>
                <w:rStyle w:val="Style_7_ch"/>
                <w:rFonts w:ascii="Circe" w:hAnsi="Circe"/>
              </w:rPr>
              <w:t>www</w:t>
            </w:r>
            <w:r>
              <w:rPr>
                <w:rStyle w:val="Style_7_ch"/>
                <w:rFonts w:ascii="Circe" w:hAnsi="Circe"/>
              </w:rPr>
              <w:t>.</w:t>
            </w:r>
            <w:r>
              <w:rPr>
                <w:rStyle w:val="Style_7_ch"/>
                <w:rFonts w:ascii="Circe" w:hAnsi="Circe"/>
              </w:rPr>
              <w:t>ast</w:t>
            </w:r>
            <w:r>
              <w:rPr>
                <w:rStyle w:val="Style_7_ch"/>
                <w:rFonts w:ascii="Circe" w:hAnsi="Circe"/>
              </w:rPr>
              <w:t>-</w:t>
            </w:r>
            <w:r>
              <w:rPr>
                <w:rStyle w:val="Style_7_ch"/>
                <w:rFonts w:ascii="Circe" w:hAnsi="Circe"/>
              </w:rPr>
              <w:t>consulting</w:t>
            </w:r>
            <w:r>
              <w:rPr>
                <w:rStyle w:val="Style_7_ch"/>
                <w:rFonts w:ascii="Circe" w:hAnsi="Circe"/>
              </w:rPr>
              <w:t>.</w:t>
            </w:r>
            <w:r>
              <w:rPr>
                <w:rStyle w:val="Style_7_ch"/>
                <w:rFonts w:ascii="Circe" w:hAnsi="Circe"/>
              </w:rPr>
              <w:t>ru</w:t>
            </w:r>
            <w:r>
              <w:rPr>
                <w:rStyle w:val="Style_7_ch"/>
                <w:rFonts w:ascii="Circe" w:hAnsi="Circe"/>
              </w:rPr>
              <w:fldChar w:fldCharType="end"/>
            </w:r>
          </w:p>
        </w:tc>
        <w:tc>
          <w:tcPr>
            <w:tcW w:type="dxa" w:w="779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4000000">
            <w:pPr>
              <w:pStyle w:val="Style_4"/>
              <w:widowControl w:val="1"/>
              <w:tabs>
                <w:tab w:leader="none" w:pos="7099" w:val="left"/>
              </w:tabs>
              <w:spacing w:before="34"/>
              <w:ind/>
              <w:jc w:val="center"/>
              <w:rPr>
                <w:rStyle w:val="Style_2_ch"/>
                <w:rFonts w:ascii="Circe" w:hAnsi="Circe"/>
                <w:sz w:val="24"/>
              </w:rPr>
            </w:pPr>
            <w:r>
              <w:rPr>
                <w:rStyle w:val="Style_2_ch"/>
                <w:rFonts w:ascii="Circe" w:hAnsi="Circe"/>
                <w:sz w:val="24"/>
              </w:rPr>
              <w:t>Лектор семинара:</w:t>
            </w:r>
          </w:p>
          <w:p w14:paraId="15000000">
            <w:pPr>
              <w:pStyle w:val="Style_4"/>
              <w:widowControl w:val="1"/>
              <w:tabs>
                <w:tab w:leader="none" w:pos="7099" w:val="left"/>
              </w:tabs>
              <w:spacing w:before="34"/>
              <w:ind/>
              <w:jc w:val="center"/>
              <w:rPr>
                <w:rStyle w:val="Style_2_ch"/>
                <w:rFonts w:ascii="Circe" w:hAnsi="Circe"/>
                <w:sz w:val="24"/>
              </w:rPr>
            </w:pPr>
          </w:p>
          <w:p w14:paraId="16000000">
            <w:pPr>
              <w:pStyle w:val="Style_4"/>
              <w:widowControl w:val="1"/>
              <w:tabs>
                <w:tab w:leader="none" w:pos="7099" w:val="left"/>
              </w:tabs>
              <w:spacing w:before="34"/>
              <w:ind/>
              <w:jc w:val="center"/>
              <w:rPr>
                <w:rStyle w:val="Style_2_ch"/>
                <w:rFonts w:ascii="Circe" w:hAnsi="Circe"/>
                <w:sz w:val="24"/>
              </w:rPr>
            </w:pPr>
            <w:r>
              <w:rPr>
                <w:rStyle w:val="Style_2_ch"/>
                <w:rFonts w:ascii="Circe" w:hAnsi="Circe"/>
                <w:sz w:val="24"/>
              </w:rPr>
              <w:t>Макаренков Олег Павлович</w:t>
            </w:r>
          </w:p>
          <w:p w14:paraId="17000000">
            <w:pPr>
              <w:pStyle w:val="Style_4"/>
              <w:widowControl w:val="1"/>
              <w:tabs>
                <w:tab w:leader="none" w:pos="7099" w:val="left"/>
              </w:tabs>
              <w:spacing w:before="34"/>
              <w:ind/>
              <w:jc w:val="center"/>
              <w:rPr>
                <w:rFonts w:ascii="Circe" w:hAnsi="Circe"/>
              </w:rPr>
            </w:pPr>
            <w:r>
              <w:rPr>
                <w:rFonts w:ascii="Circe" w:hAnsi="Circe"/>
              </w:rPr>
              <w:t>Руководитель Фе</w:t>
            </w:r>
            <w:r>
              <w:rPr>
                <w:rFonts w:ascii="Circe" w:hAnsi="Circe"/>
              </w:rPr>
              <w:t xml:space="preserve">дерального учебного центра </w:t>
            </w:r>
          </w:p>
          <w:p w14:paraId="18000000">
            <w:pPr>
              <w:pStyle w:val="Style_4"/>
              <w:widowControl w:val="1"/>
              <w:tabs>
                <w:tab w:leader="none" w:pos="7099" w:val="left"/>
              </w:tabs>
              <w:spacing w:before="34"/>
              <w:ind/>
              <w:jc w:val="center"/>
              <w:rPr>
                <w:rStyle w:val="Style_2_ch"/>
                <w:rFonts w:ascii="Circe" w:hAnsi="Circe"/>
                <w:sz w:val="24"/>
              </w:rPr>
            </w:pPr>
            <w:r>
              <w:rPr>
                <w:rFonts w:ascii="Circe" w:hAnsi="Circe"/>
              </w:rPr>
              <w:t>«</w:t>
            </w:r>
            <w:r>
              <w:rPr>
                <w:rFonts w:ascii="Circe" w:hAnsi="Circe"/>
              </w:rPr>
              <w:t>СО-</w:t>
            </w:r>
            <w:r>
              <w:rPr>
                <w:rFonts w:ascii="Circe" w:hAnsi="Circe"/>
              </w:rPr>
              <w:t>АСТ-</w:t>
            </w:r>
            <w:r>
              <w:rPr>
                <w:rFonts w:ascii="Circe" w:hAnsi="Circe"/>
              </w:rPr>
              <w:t>Консалтинг»,</w:t>
            </w:r>
          </w:p>
          <w:p w14:paraId="19000000">
            <w:pPr>
              <w:pStyle w:val="Style_8"/>
              <w:widowControl w:val="1"/>
              <w:spacing w:line="240" w:lineRule="auto"/>
              <w:ind/>
              <w:jc w:val="center"/>
              <w:rPr>
                <w:rFonts w:ascii="Circe" w:hAnsi="Circe"/>
              </w:rPr>
            </w:pPr>
            <w:r>
              <w:rPr>
                <w:rFonts w:ascii="Circe" w:hAnsi="Circe"/>
              </w:rPr>
              <w:t>специалист в области  государственного и муниципального заказа, аккр</w:t>
            </w:r>
            <w:r>
              <w:rPr>
                <w:rFonts w:ascii="Circe" w:hAnsi="Circe"/>
              </w:rPr>
              <w:t xml:space="preserve">едитованный лектор ЭП </w:t>
            </w:r>
          </w:p>
          <w:p w14:paraId="1A000000">
            <w:pPr>
              <w:pStyle w:val="Style_8"/>
              <w:widowControl w:val="1"/>
              <w:spacing w:line="240" w:lineRule="auto"/>
              <w:ind/>
              <w:jc w:val="center"/>
              <w:rPr>
                <w:rStyle w:val="Style_2_ch"/>
                <w:b w:val="0"/>
                <w:sz w:val="23"/>
              </w:rPr>
            </w:pPr>
            <w:r>
              <w:rPr>
                <w:rFonts w:ascii="Circe" w:hAnsi="Circe"/>
              </w:rPr>
              <w:t>кандидат экономических наук</w:t>
            </w:r>
          </w:p>
        </w:tc>
      </w:tr>
    </w:tbl>
    <w:p w14:paraId="1B000000">
      <w:pPr>
        <w:pStyle w:val="Style_4"/>
        <w:widowControl w:val="1"/>
        <w:tabs>
          <w:tab w:leader="none" w:pos="7099" w:val="left"/>
        </w:tabs>
        <w:spacing w:before="34"/>
        <w:ind/>
        <w:rPr>
          <w:rStyle w:val="Style_2_ch"/>
          <w:rFonts w:ascii="Circe" w:hAnsi="Circe"/>
        </w:rPr>
      </w:pPr>
    </w:p>
    <w:tbl>
      <w:tblPr>
        <w:tblStyle w:val="Style_9"/>
        <w:tblInd w:type="dxa" w:w="-811"/>
        <w:tblLayout w:type="fixed"/>
        <w:tblCellMar>
          <w:left w:type="dxa" w:w="40"/>
          <w:right w:type="dxa" w:w="40"/>
        </w:tblCellMar>
      </w:tblPr>
      <w:tblGrid>
        <w:gridCol w:w="1277"/>
        <w:gridCol w:w="14883"/>
      </w:tblGrid>
      <w:tr>
        <w:tc>
          <w:tcPr>
            <w:tcW w:type="dxa" w:w="1616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1C000000">
            <w:pPr>
              <w:pStyle w:val="Style_10"/>
              <w:widowControl w:val="1"/>
              <w:spacing w:line="240" w:lineRule="auto"/>
              <w:ind/>
              <w:rPr>
                <w:rStyle w:val="Style_11_ch"/>
              </w:rPr>
            </w:pPr>
          </w:p>
        </w:tc>
      </w:tr>
      <w:tr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9D9D9" w:val="clear"/>
            <w:tcMar>
              <w:left w:type="dxa" w:w="40"/>
              <w:right w:type="dxa" w:w="40"/>
            </w:tcMar>
          </w:tcPr>
          <w:p w14:paraId="1D000000">
            <w:pPr>
              <w:pStyle w:val="Style_10"/>
              <w:widowControl w:val="1"/>
              <w:spacing w:line="240" w:lineRule="auto"/>
              <w:ind/>
              <w:rPr>
                <w:rStyle w:val="Style_11_ch"/>
                <w:rFonts w:ascii="Circe" w:hAnsi="Circe"/>
                <w:sz w:val="23"/>
              </w:rPr>
            </w:pPr>
            <w:r>
              <w:rPr>
                <w:rStyle w:val="Style_11_ch"/>
                <w:rFonts w:ascii="Circe" w:hAnsi="Circe"/>
              </w:rPr>
              <w:t xml:space="preserve">   </w:t>
            </w:r>
            <w:r>
              <w:rPr>
                <w:rStyle w:val="Style_11_ch"/>
                <w:rFonts w:ascii="Circe" w:hAnsi="Circe"/>
                <w:sz w:val="23"/>
              </w:rPr>
              <w:t xml:space="preserve"> Время</w:t>
            </w:r>
          </w:p>
        </w:tc>
        <w:tc>
          <w:tcPr>
            <w:tcW w:type="dxa" w:w="148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9D9D9" w:val="clear"/>
            <w:tcMar>
              <w:left w:type="dxa" w:w="40"/>
              <w:right w:type="dxa" w:w="40"/>
            </w:tcMar>
          </w:tcPr>
          <w:p w14:paraId="1E000000">
            <w:pPr>
              <w:pStyle w:val="Style_10"/>
              <w:widowControl w:val="1"/>
              <w:spacing w:line="240" w:lineRule="auto"/>
              <w:ind/>
              <w:jc w:val="center"/>
              <w:rPr>
                <w:rStyle w:val="Style_11_ch"/>
                <w:rFonts w:ascii="Circe" w:hAnsi="Circe"/>
                <w:sz w:val="23"/>
              </w:rPr>
            </w:pPr>
            <w:r>
              <w:rPr>
                <w:rStyle w:val="Style_11_ch"/>
                <w:rFonts w:ascii="Circe" w:hAnsi="Circe"/>
                <w:sz w:val="23"/>
              </w:rPr>
              <w:t>Освещаемые вопросы</w:t>
            </w:r>
          </w:p>
        </w:tc>
      </w:tr>
      <w:tr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background1" w:val="clear"/>
            <w:tcMar>
              <w:left w:type="dxa" w:w="40"/>
              <w:right w:type="dxa" w:w="40"/>
            </w:tcMar>
          </w:tcPr>
          <w:p w14:paraId="1F000000">
            <w:pPr>
              <w:pStyle w:val="Style_10"/>
              <w:widowControl w:val="1"/>
              <w:spacing w:line="240" w:lineRule="auto"/>
              <w:ind/>
              <w:jc w:val="center"/>
              <w:rPr>
                <w:rStyle w:val="Style_11_ch"/>
                <w:rFonts w:ascii="Circe" w:hAnsi="Circe"/>
                <w:sz w:val="20"/>
              </w:rPr>
            </w:pPr>
            <w:r>
              <w:rPr>
                <w:rStyle w:val="Style_11_ch"/>
                <w:rFonts w:ascii="Circe" w:hAnsi="Circe"/>
                <w:sz w:val="20"/>
              </w:rPr>
              <w:t>09:40-10:00</w:t>
            </w:r>
          </w:p>
        </w:tc>
        <w:tc>
          <w:tcPr>
            <w:tcW w:type="dxa" w:w="148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background1" w:val="clear"/>
            <w:tcMar>
              <w:left w:type="dxa" w:w="40"/>
              <w:right w:type="dxa" w:w="40"/>
            </w:tcMar>
          </w:tcPr>
          <w:p w14:paraId="20000000">
            <w:pPr>
              <w:pStyle w:val="Style_8"/>
              <w:widowControl w:val="1"/>
              <w:spacing w:line="240" w:lineRule="auto"/>
              <w:ind/>
              <w:rPr>
                <w:rStyle w:val="Style_12_ch"/>
                <w:rFonts w:ascii="Circe" w:hAnsi="Circe"/>
                <w:b w:val="1"/>
                <w:sz w:val="23"/>
              </w:rPr>
            </w:pPr>
            <w:r>
              <w:rPr>
                <w:rStyle w:val="Style_12_ch"/>
                <w:rFonts w:ascii="Circe" w:hAnsi="Circe"/>
                <w:b w:val="1"/>
                <w:sz w:val="23"/>
              </w:rPr>
              <w:t>Регистрация участников</w:t>
            </w:r>
          </w:p>
        </w:tc>
      </w:tr>
      <w:tr>
        <w:trPr>
          <w:trHeight w:hRule="atLeast" w:val="269"/>
        </w:trPr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21000000">
            <w:pPr>
              <w:pStyle w:val="Style_10"/>
              <w:widowControl w:val="1"/>
              <w:spacing w:line="240" w:lineRule="auto"/>
              <w:ind/>
              <w:jc w:val="center"/>
              <w:rPr>
                <w:rStyle w:val="Style_11_ch"/>
                <w:rFonts w:ascii="Circe" w:hAnsi="Circe"/>
                <w:sz w:val="20"/>
              </w:rPr>
            </w:pPr>
            <w:r>
              <w:rPr>
                <w:rStyle w:val="Style_11_ch"/>
                <w:rFonts w:ascii="Circe" w:hAnsi="Circe"/>
                <w:sz w:val="20"/>
              </w:rPr>
              <w:t>10:00-12:00</w:t>
            </w:r>
          </w:p>
        </w:tc>
        <w:tc>
          <w:tcPr>
            <w:tcW w:type="dxa" w:w="148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22000000">
            <w:pPr>
              <w:pStyle w:val="Style_8"/>
              <w:widowControl w:val="1"/>
              <w:spacing w:line="240" w:lineRule="auto"/>
              <w:ind w:hanging="357" w:left="357" w:right="357"/>
              <w:rPr>
                <w:rStyle w:val="Style_12_ch"/>
                <w:rFonts w:ascii="Circe" w:hAnsi="Circe"/>
                <w:b w:val="1"/>
                <w:sz w:val="23"/>
              </w:rPr>
            </w:pPr>
            <w:r>
              <w:rPr>
                <w:b w:val="1"/>
                <w:sz w:val="22"/>
              </w:rPr>
              <w:t xml:space="preserve"> </w:t>
            </w:r>
            <w:r>
              <w:rPr>
                <w:rStyle w:val="Style_12_ch"/>
                <w:rFonts w:ascii="Circe" w:hAnsi="Circe"/>
                <w:b w:val="1"/>
                <w:sz w:val="23"/>
              </w:rPr>
              <w:t>Анализ актуальных изме</w:t>
            </w:r>
            <w:r>
              <w:rPr>
                <w:rStyle w:val="Style_12_ch"/>
                <w:rFonts w:ascii="Circe" w:hAnsi="Circe"/>
                <w:b w:val="1"/>
                <w:sz w:val="23"/>
              </w:rPr>
              <w:t xml:space="preserve">нений в сфере </w:t>
            </w:r>
            <w:r>
              <w:rPr>
                <w:rStyle w:val="Style_12_ch"/>
                <w:rFonts w:ascii="Circe" w:hAnsi="Circe"/>
                <w:b w:val="1"/>
                <w:sz w:val="23"/>
              </w:rPr>
              <w:t>госзакупок</w:t>
            </w:r>
            <w:r>
              <w:rPr>
                <w:rStyle w:val="Style_12_ch"/>
                <w:rFonts w:ascii="Circe" w:hAnsi="Circe"/>
                <w:b w:val="1"/>
                <w:sz w:val="23"/>
              </w:rPr>
              <w:t xml:space="preserve"> в 2025-2026</w:t>
            </w:r>
            <w:r>
              <w:rPr>
                <w:rStyle w:val="Style_12_ch"/>
                <w:rFonts w:ascii="Circe" w:hAnsi="Circe"/>
                <w:b w:val="1"/>
                <w:sz w:val="23"/>
              </w:rPr>
              <w:t xml:space="preserve"> годах  </w:t>
            </w:r>
          </w:p>
          <w:p w14:paraId="23000000">
            <w:pPr>
              <w:rPr>
                <w:rFonts w:ascii="Circe" w:hAnsi="Circe"/>
                <w:sz w:val="23"/>
              </w:rPr>
            </w:pPr>
            <w:r>
              <w:rPr>
                <w:rStyle w:val="Style_12_ch"/>
                <w:rFonts w:ascii="Circe" w:hAnsi="Circe"/>
                <w:b w:val="1"/>
                <w:sz w:val="23"/>
              </w:rPr>
              <w:t xml:space="preserve"> </w:t>
            </w:r>
            <w:r>
              <w:rPr>
                <w:rFonts w:ascii="Circe" w:hAnsi="Circe"/>
                <w:b w:val="1"/>
                <w:sz w:val="23"/>
              </w:rPr>
              <w:t>Новации контрактной системы в 2026 году</w:t>
            </w:r>
          </w:p>
          <w:p w14:paraId="24000000">
            <w:pPr>
              <w:widowControl w:val="1"/>
              <w:numPr>
                <w:ilvl w:val="0"/>
                <w:numId w:val="1"/>
              </w:numPr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Переход на НДС для ряда поставщиков, применяющих УСН/новая ставка НДС. Особенности переходящих контрактов</w:t>
            </w:r>
          </w:p>
          <w:p w14:paraId="25000000">
            <w:pPr>
              <w:widowControl w:val="1"/>
              <w:numPr>
                <w:ilvl w:val="0"/>
                <w:numId w:val="1"/>
              </w:numPr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Возможность проведения закупок у единственного поставщика однородных или идентичных товаров (дробление закупок)</w:t>
            </w:r>
          </w:p>
          <w:p w14:paraId="26000000">
            <w:pPr>
              <w:widowControl w:val="1"/>
              <w:numPr>
                <w:ilvl w:val="0"/>
                <w:numId w:val="1"/>
              </w:numPr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Порядок подтверждения соответствия в декларации единым требованиям путем предоставления информации из общедоступных реестров</w:t>
            </w:r>
          </w:p>
          <w:p w14:paraId="27000000">
            <w:pPr>
              <w:widowControl w:val="1"/>
              <w:numPr>
                <w:ilvl w:val="0"/>
                <w:numId w:val="1"/>
              </w:numPr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Ответственность за недостоверные сведения в составе заявок. </w:t>
            </w:r>
          </w:p>
          <w:p w14:paraId="28000000">
            <w:pPr>
              <w:widowControl w:val="1"/>
              <w:ind w:firstLine="0" w:left="720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Федеральный закон от 07 июня 2025 года №138-ФЗ</w:t>
            </w:r>
          </w:p>
          <w:p w14:paraId="29000000">
            <w:pPr>
              <w:widowControl w:val="1"/>
              <w:numPr>
                <w:ilvl w:val="0"/>
                <w:numId w:val="1"/>
              </w:numPr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Размещение сведений в реестре контрактов по закупкам у единственного поставщика с июля 2026 года</w:t>
            </w:r>
          </w:p>
          <w:p w14:paraId="2A000000">
            <w:pPr>
              <w:widowControl w:val="1"/>
              <w:numPr>
                <w:ilvl w:val="0"/>
                <w:numId w:val="1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Продление ряда антикризисных мер на 2026 год</w:t>
            </w:r>
          </w:p>
          <w:p w14:paraId="2B000000">
            <w:pPr>
              <w:widowControl w:val="1"/>
              <w:numPr>
                <w:ilvl w:val="0"/>
                <w:numId w:val="1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Отмена лимита годового объема закупок в запросе котировок</w:t>
            </w:r>
          </w:p>
          <w:p w14:paraId="2C000000">
            <w:pPr>
              <w:widowControl w:val="1"/>
              <w:spacing w:after="120"/>
              <w:ind w:firstLine="0" w:left="720"/>
              <w:contextualSpacing w:val="1"/>
              <w:jc w:val="both"/>
              <w:rPr>
                <w:rFonts w:ascii="Circe" w:hAnsi="Circe"/>
                <w:sz w:val="23"/>
              </w:rPr>
            </w:pPr>
          </w:p>
          <w:p w14:paraId="2D000000">
            <w:pPr>
              <w:widowControl w:val="1"/>
              <w:ind/>
              <w:jc w:val="both"/>
              <w:rPr>
                <w:rFonts w:ascii="Circe" w:hAnsi="Circe"/>
                <w:b w:val="1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 </w:t>
            </w:r>
            <w:r>
              <w:rPr>
                <w:rFonts w:ascii="Circe" w:hAnsi="Circe"/>
                <w:b w:val="1"/>
                <w:sz w:val="23"/>
              </w:rPr>
              <w:t>Новации контрактной системы в 2025 году</w:t>
            </w:r>
          </w:p>
          <w:p w14:paraId="2E000000">
            <w:pPr>
              <w:widowControl w:val="1"/>
              <w:numPr>
                <w:ilvl w:val="0"/>
                <w:numId w:val="1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Продление ряда антикризисных мер на 2025 год</w:t>
            </w:r>
          </w:p>
          <w:p w14:paraId="2F000000">
            <w:pPr>
              <w:widowControl w:val="1"/>
              <w:numPr>
                <w:ilvl w:val="0"/>
                <w:numId w:val="1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Переход на НДС для ряда поставщиков, применяющих УСН. </w:t>
            </w:r>
            <w:r>
              <w:rPr>
                <w:rFonts w:ascii="Circe" w:hAnsi="Circe"/>
                <w:sz w:val="23"/>
              </w:rPr>
              <w:t>Допсоглашения</w:t>
            </w:r>
            <w:r>
              <w:rPr>
                <w:rFonts w:ascii="Circe" w:hAnsi="Circe"/>
                <w:sz w:val="23"/>
              </w:rPr>
              <w:t xml:space="preserve"> к контрактам</w:t>
            </w:r>
          </w:p>
          <w:p w14:paraId="30000000">
            <w:pPr>
              <w:widowControl w:val="1"/>
              <w:numPr>
                <w:ilvl w:val="0"/>
                <w:numId w:val="1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Обязанность по заключению контракта с единственным поставщиком по ряду оснований части 1 статьи 93</w:t>
            </w:r>
          </w:p>
          <w:p w14:paraId="31000000">
            <w:pPr>
              <w:widowControl w:val="1"/>
              <w:numPr>
                <w:ilvl w:val="0"/>
                <w:numId w:val="1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Заключение цифрового контракта по закупкам у единственного поставщика с января и марта 2025 года: право и обязанность</w:t>
            </w:r>
          </w:p>
          <w:p w14:paraId="32000000">
            <w:pPr>
              <w:widowControl w:val="1"/>
              <w:numPr>
                <w:ilvl w:val="0"/>
                <w:numId w:val="1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Изменения в порядке заключения контракта в случае несостоявшейся закупки</w:t>
            </w:r>
          </w:p>
          <w:p w14:paraId="33000000">
            <w:pPr>
              <w:widowControl w:val="1"/>
              <w:numPr>
                <w:ilvl w:val="0"/>
                <w:numId w:val="1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Структурированные </w:t>
            </w:r>
            <w:r>
              <w:rPr>
                <w:rFonts w:ascii="Circe" w:hAnsi="Circe"/>
                <w:sz w:val="23"/>
              </w:rPr>
              <w:t>допсоглашения</w:t>
            </w:r>
            <w:r>
              <w:rPr>
                <w:rFonts w:ascii="Circe" w:hAnsi="Circe"/>
                <w:sz w:val="23"/>
              </w:rPr>
              <w:t xml:space="preserve"> об изменении контрактов </w:t>
            </w:r>
          </w:p>
          <w:p w14:paraId="34000000">
            <w:pPr>
              <w:widowControl w:val="1"/>
              <w:numPr>
                <w:ilvl w:val="0"/>
                <w:numId w:val="1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Унификация закупок малого объема в рамках Концепции совершенствования закупок на период до 2027 года согласно Постановлению Правительства от 13.08.2024 № 2144-р</w:t>
            </w:r>
          </w:p>
          <w:p w14:paraId="35000000">
            <w:pPr>
              <w:widowControl w:val="1"/>
              <w:numPr>
                <w:ilvl w:val="0"/>
                <w:numId w:val="1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ГИС "</w:t>
            </w:r>
            <w:r>
              <w:rPr>
                <w:rFonts w:ascii="Circe" w:hAnsi="Circe"/>
                <w:sz w:val="23"/>
              </w:rPr>
              <w:t>Антикартель</w:t>
            </w:r>
            <w:r>
              <w:rPr>
                <w:rFonts w:ascii="Circe" w:hAnsi="Circe"/>
                <w:sz w:val="23"/>
              </w:rPr>
              <w:t>"</w:t>
            </w:r>
          </w:p>
          <w:p w14:paraId="36000000">
            <w:pPr>
              <w:widowControl w:val="1"/>
              <w:spacing w:after="120"/>
              <w:ind w:firstLine="0" w:left="720"/>
              <w:contextualSpacing w:val="1"/>
              <w:jc w:val="both"/>
              <w:rPr>
                <w:rFonts w:ascii="Circe" w:hAnsi="Circe"/>
                <w:sz w:val="23"/>
              </w:rPr>
            </w:pPr>
          </w:p>
          <w:p w14:paraId="37000000">
            <w:pPr>
              <w:rPr>
                <w:rFonts w:ascii="Circe" w:hAnsi="Circe"/>
                <w:b w:val="1"/>
                <w:sz w:val="23"/>
              </w:rPr>
            </w:pPr>
            <w:r>
              <w:rPr>
                <w:rStyle w:val="Style_12_ch"/>
                <w:rFonts w:ascii="Circe" w:hAnsi="Circe"/>
                <w:b w:val="1"/>
                <w:sz w:val="23"/>
              </w:rPr>
              <w:t xml:space="preserve"> </w:t>
            </w:r>
            <w:r>
              <w:rPr>
                <w:rFonts w:ascii="Circe" w:hAnsi="Circe"/>
                <w:b w:val="1"/>
                <w:sz w:val="23"/>
              </w:rPr>
              <w:t xml:space="preserve">Новации в закупках с </w:t>
            </w:r>
            <w:r>
              <w:rPr>
                <w:rFonts w:ascii="Circe" w:hAnsi="Circe"/>
                <w:b w:val="1"/>
                <w:sz w:val="23"/>
              </w:rPr>
              <w:t>нацрежимом</w:t>
            </w:r>
            <w:r>
              <w:rPr>
                <w:rFonts w:ascii="Circe" w:hAnsi="Circe"/>
                <w:b w:val="1"/>
                <w:sz w:val="23"/>
              </w:rPr>
              <w:t xml:space="preserve"> в 2025 году</w:t>
            </w:r>
          </w:p>
          <w:p w14:paraId="38000000">
            <w:pPr>
              <w:widowControl w:val="1"/>
              <w:numPr>
                <w:ilvl w:val="0"/>
                <w:numId w:val="1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Изменения в законодательстве по </w:t>
            </w:r>
            <w:r>
              <w:rPr>
                <w:rFonts w:ascii="Circe" w:hAnsi="Circe"/>
                <w:sz w:val="23"/>
              </w:rPr>
              <w:t>нацрежиму</w:t>
            </w:r>
          </w:p>
          <w:p w14:paraId="39000000">
            <w:pPr>
              <w:widowControl w:val="1"/>
              <w:spacing w:after="120"/>
              <w:ind w:firstLine="0" w:left="720"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Постановление Правительства Российской Федерации от 23 декабря 2024 года №1875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      </w:r>
          </w:p>
          <w:p w14:paraId="3A000000">
            <w:pPr>
              <w:widowControl w:val="1"/>
              <w:numPr>
                <w:ilvl w:val="0"/>
                <w:numId w:val="1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Промежуточные итоги применения ПП1875 в 2025 году со стороны ФАС</w:t>
            </w:r>
          </w:p>
          <w:p w14:paraId="3B000000">
            <w:pPr>
              <w:widowControl w:val="1"/>
              <w:numPr>
                <w:ilvl w:val="0"/>
                <w:numId w:val="1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Анализ перечня товаров по запретам и ограничениям (приложения 1 и 2 ПП1875)</w:t>
            </w:r>
          </w:p>
          <w:p w14:paraId="3C000000">
            <w:pPr>
              <w:widowControl w:val="1"/>
              <w:numPr>
                <w:ilvl w:val="0"/>
                <w:numId w:val="1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Порядок описания объекта закупки в соответствии с </w:t>
            </w:r>
            <w:r>
              <w:rPr>
                <w:rFonts w:ascii="Circe" w:hAnsi="Circe"/>
                <w:sz w:val="23"/>
              </w:rPr>
              <w:t>нацрежимом</w:t>
            </w:r>
            <w:r>
              <w:rPr>
                <w:rFonts w:ascii="Circe" w:hAnsi="Circe"/>
                <w:sz w:val="23"/>
              </w:rPr>
              <w:t>. Письма Минфина и решения ФАС</w:t>
            </w:r>
          </w:p>
          <w:p w14:paraId="3D000000">
            <w:pPr>
              <w:widowControl w:val="1"/>
              <w:numPr>
                <w:ilvl w:val="0"/>
                <w:numId w:val="1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Примеры рассмотрения заявок участников в случае установления: запретов; запретов/преимуществ; ограничений; ограничений/преимуществ; смешанные лоты</w:t>
            </w:r>
          </w:p>
          <w:p w14:paraId="3E000000">
            <w:pPr>
              <w:widowControl w:val="1"/>
              <w:numPr>
                <w:ilvl w:val="0"/>
                <w:numId w:val="1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Особенности запретов закупок товаров, происходящих из иностранных государств, в том числе по способам закупок</w:t>
            </w:r>
          </w:p>
          <w:p w14:paraId="3F000000">
            <w:pPr>
              <w:widowControl w:val="1"/>
              <w:numPr>
                <w:ilvl w:val="0"/>
                <w:numId w:val="1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Анализ исключений из запретов. Особенности порядка выдачи разрешения </w:t>
            </w:r>
            <w:r>
              <w:rPr>
                <w:rFonts w:ascii="Circe" w:hAnsi="Circe"/>
                <w:sz w:val="23"/>
              </w:rPr>
              <w:t>Минпромторга</w:t>
            </w:r>
            <w:r>
              <w:rPr>
                <w:rFonts w:ascii="Circe" w:hAnsi="Circe"/>
                <w:sz w:val="23"/>
              </w:rPr>
              <w:t xml:space="preserve"> на закупку иностранного товара. Практика решений ФАС</w:t>
            </w:r>
          </w:p>
          <w:p w14:paraId="40000000">
            <w:pPr>
              <w:widowControl w:val="1"/>
              <w:numPr>
                <w:ilvl w:val="0"/>
                <w:numId w:val="1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Особенности ограничений закупок товаров, происходящих из иностранных государств. Применение правила «второй лишний»</w:t>
            </w:r>
          </w:p>
          <w:p w14:paraId="41000000">
            <w:pPr>
              <w:widowControl w:val="1"/>
              <w:numPr>
                <w:ilvl w:val="0"/>
                <w:numId w:val="1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Анализ исключений из ограничений</w:t>
            </w:r>
          </w:p>
          <w:p w14:paraId="42000000">
            <w:pPr>
              <w:widowControl w:val="1"/>
              <w:numPr>
                <w:ilvl w:val="0"/>
                <w:numId w:val="1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Особенности преимуществ в отношении товаров российского происхождения</w:t>
            </w:r>
          </w:p>
          <w:p w14:paraId="43000000">
            <w:pPr>
              <w:widowControl w:val="1"/>
              <w:numPr>
                <w:ilvl w:val="0"/>
                <w:numId w:val="1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Практика применения преимуществ: «ошибочное» указание страны в заявке; проверка страны товара со стороны заказчика</w:t>
            </w:r>
          </w:p>
          <w:p w14:paraId="44000000">
            <w:pPr>
              <w:widowControl w:val="1"/>
              <w:numPr>
                <w:ilvl w:val="0"/>
                <w:numId w:val="1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Порядок формирования смешанных лотов. Разъяснения Минфина</w:t>
            </w:r>
          </w:p>
          <w:p w14:paraId="45000000">
            <w:pPr>
              <w:widowControl w:val="1"/>
              <w:numPr>
                <w:ilvl w:val="0"/>
                <w:numId w:val="1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Порядок определения НМЦК в закупках с </w:t>
            </w:r>
            <w:r>
              <w:rPr>
                <w:rFonts w:ascii="Circe" w:hAnsi="Circe"/>
                <w:sz w:val="23"/>
              </w:rPr>
              <w:t>нацрежимом</w:t>
            </w:r>
            <w:r>
              <w:rPr>
                <w:rFonts w:ascii="Circe" w:hAnsi="Circe"/>
                <w:sz w:val="23"/>
              </w:rPr>
              <w:t>. Исключения из правил определения цены</w:t>
            </w:r>
          </w:p>
          <w:p w14:paraId="46000000">
            <w:pPr>
              <w:widowControl w:val="1"/>
              <w:numPr>
                <w:ilvl w:val="0"/>
                <w:numId w:val="1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Порядок подтверждения страны происхождения товара: реестровая запись (в том числе с баллами), сертификат СТ-1, декларирование страны. Особенности подтверждения </w:t>
            </w:r>
            <w:r>
              <w:rPr>
                <w:rFonts w:ascii="Circe" w:hAnsi="Circe"/>
                <w:sz w:val="23"/>
              </w:rPr>
              <w:t>медизделий</w:t>
            </w:r>
            <w:r>
              <w:rPr>
                <w:rFonts w:ascii="Circe" w:hAnsi="Circe"/>
                <w:sz w:val="23"/>
              </w:rPr>
              <w:t xml:space="preserve"> сертификатом СТ-1 на 2026 год. Практика решений ФАС</w:t>
            </w:r>
          </w:p>
          <w:p w14:paraId="47000000">
            <w:pPr>
              <w:widowControl w:val="1"/>
              <w:numPr>
                <w:ilvl w:val="0"/>
                <w:numId w:val="1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Реестры: промышленной продукции, ПО. Особенности российского и евразийского реестра. Общий порядок включения продукции в реестр. Новый срок действия записей из реестра – порядок подтверждения на 5 лет</w:t>
            </w:r>
          </w:p>
          <w:p w14:paraId="48000000">
            <w:pPr>
              <w:widowControl w:val="1"/>
              <w:numPr>
                <w:ilvl w:val="0"/>
                <w:numId w:val="1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Радиоэлектронная продукция первого и второго уровня. </w:t>
            </w:r>
          </w:p>
          <w:p w14:paraId="49000000">
            <w:pPr>
              <w:widowControl w:val="1"/>
              <w:numPr>
                <w:ilvl w:val="0"/>
                <w:numId w:val="1"/>
              </w:numPr>
              <w:spacing w:after="120"/>
              <w:ind/>
              <w:contextualSpacing w:val="1"/>
              <w:jc w:val="both"/>
              <w:rPr>
                <w:rStyle w:val="Style_12_ch"/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Основания для отклонения заявки по </w:t>
            </w:r>
            <w:r>
              <w:rPr>
                <w:rFonts w:ascii="Circe" w:hAnsi="Circe"/>
                <w:sz w:val="23"/>
              </w:rPr>
              <w:t>нацрежиму</w:t>
            </w:r>
          </w:p>
        </w:tc>
      </w:tr>
      <w:tr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9D9D9" w:val="clear"/>
            <w:tcMar>
              <w:left w:type="dxa" w:w="40"/>
              <w:right w:type="dxa" w:w="40"/>
            </w:tcMar>
          </w:tcPr>
          <w:p w14:paraId="4A000000">
            <w:pPr>
              <w:pStyle w:val="Style_10"/>
              <w:widowControl w:val="1"/>
              <w:spacing w:line="240" w:lineRule="auto"/>
              <w:ind/>
              <w:jc w:val="center"/>
              <w:rPr>
                <w:rStyle w:val="Style_11_ch"/>
                <w:rFonts w:ascii="Circe" w:hAnsi="Circe"/>
                <w:sz w:val="20"/>
              </w:rPr>
            </w:pPr>
            <w:r>
              <w:rPr>
                <w:rStyle w:val="Style_11_ch"/>
                <w:rFonts w:ascii="Circe" w:hAnsi="Circe"/>
                <w:sz w:val="20"/>
              </w:rPr>
              <w:t>12:00-12:30</w:t>
            </w:r>
          </w:p>
        </w:tc>
        <w:tc>
          <w:tcPr>
            <w:tcW w:type="dxa" w:w="148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9D9D9" w:val="clear"/>
            <w:tcMar>
              <w:left w:type="dxa" w:w="40"/>
              <w:right w:type="dxa" w:w="40"/>
            </w:tcMar>
          </w:tcPr>
          <w:p w14:paraId="4B000000">
            <w:pPr>
              <w:pStyle w:val="Style_8"/>
              <w:widowControl w:val="1"/>
              <w:spacing w:line="240" w:lineRule="auto"/>
              <w:ind/>
              <w:rPr>
                <w:rStyle w:val="Style_12_ch"/>
                <w:rFonts w:ascii="Circe" w:hAnsi="Circe"/>
                <w:b w:val="1"/>
                <w:sz w:val="23"/>
              </w:rPr>
            </w:pPr>
            <w:r>
              <w:rPr>
                <w:rStyle w:val="Style_12_ch"/>
                <w:rFonts w:ascii="Circe" w:hAnsi="Circe"/>
                <w:b w:val="1"/>
                <w:sz w:val="23"/>
              </w:rPr>
              <w:t xml:space="preserve"> </w:t>
            </w:r>
            <w:r>
              <w:rPr>
                <w:rStyle w:val="Style_12_ch"/>
                <w:rFonts w:ascii="Circe" w:hAnsi="Circe"/>
                <w:b w:val="1"/>
                <w:sz w:val="23"/>
              </w:rPr>
              <w:t>Кофе-брейк</w:t>
            </w:r>
          </w:p>
        </w:tc>
      </w:tr>
      <w:tr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4C000000">
            <w:pPr>
              <w:pStyle w:val="Style_10"/>
              <w:widowControl w:val="1"/>
              <w:spacing w:line="240" w:lineRule="auto"/>
              <w:ind/>
              <w:jc w:val="center"/>
              <w:rPr>
                <w:rStyle w:val="Style_11_ch"/>
                <w:rFonts w:ascii="Circe" w:hAnsi="Circe"/>
                <w:sz w:val="20"/>
              </w:rPr>
            </w:pPr>
            <w:r>
              <w:rPr>
                <w:rStyle w:val="Style_11_ch"/>
                <w:rFonts w:ascii="Circe" w:hAnsi="Circe"/>
                <w:sz w:val="20"/>
              </w:rPr>
              <w:t>12:30-14:20</w:t>
            </w:r>
          </w:p>
        </w:tc>
        <w:tc>
          <w:tcPr>
            <w:tcW w:type="dxa" w:w="148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4D000000">
            <w:pPr>
              <w:tabs>
                <w:tab w:leader="none" w:pos="461" w:val="left"/>
              </w:tabs>
              <w:ind/>
              <w:rPr>
                <w:rFonts w:ascii="Circe" w:hAnsi="Circe"/>
                <w:b w:val="1"/>
                <w:sz w:val="23"/>
              </w:rPr>
            </w:pPr>
            <w:r>
              <w:rPr>
                <w:rFonts w:ascii="Circe" w:hAnsi="Circe"/>
                <w:b w:val="1"/>
                <w:sz w:val="23"/>
              </w:rPr>
              <w:t xml:space="preserve">Описание объекта закупки в структурированном виде </w:t>
            </w:r>
          </w:p>
          <w:p w14:paraId="4E000000">
            <w:pPr>
              <w:widowControl w:val="1"/>
              <w:numPr>
                <w:ilvl w:val="0"/>
                <w:numId w:val="2"/>
              </w:numPr>
              <w:tabs>
                <w:tab w:leader="none" w:pos="461" w:val="left"/>
              </w:tabs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Требования к содержанию извещения. Варианты инструкций по заполнению характеристик. </w:t>
            </w:r>
          </w:p>
          <w:p w14:paraId="4F000000">
            <w:pPr>
              <w:widowControl w:val="1"/>
              <w:numPr>
                <w:ilvl w:val="0"/>
                <w:numId w:val="2"/>
              </w:numPr>
              <w:tabs>
                <w:tab w:leader="none" w:pos="461" w:val="left"/>
              </w:tabs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Типичные ошибки заказчиков при описании объекта закупки в структурированном виде (</w:t>
            </w:r>
            <w:r>
              <w:rPr>
                <w:rFonts w:ascii="Circe" w:hAnsi="Circe"/>
                <w:sz w:val="23"/>
              </w:rPr>
              <w:t>неуказание</w:t>
            </w:r>
            <w:r>
              <w:rPr>
                <w:rFonts w:ascii="Circe" w:hAnsi="Circe"/>
                <w:sz w:val="23"/>
              </w:rPr>
              <w:t xml:space="preserve"> характеристик, дублирование характеристик в файле, расхождения по характеристикам в извещении и файле). Практика ФАС по жалобам с октября 2023 года</w:t>
            </w:r>
          </w:p>
          <w:p w14:paraId="50000000">
            <w:pPr>
              <w:widowControl w:val="1"/>
              <w:numPr>
                <w:ilvl w:val="0"/>
                <w:numId w:val="2"/>
              </w:numPr>
              <w:tabs>
                <w:tab w:leader="none" w:pos="461" w:val="left"/>
              </w:tabs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Заявка поставщика в структурированном виде: порядок заполнения характеристик товара, заполняемые поля на ЭП, возможность указания разных товаров с одинаковыми характеристиками. Что и как проверяет ЭП при заполнении заявки. Типичные ошибки поставщиков по структурированным заявкам</w:t>
            </w:r>
          </w:p>
          <w:p w14:paraId="51000000">
            <w:pPr>
              <w:widowControl w:val="1"/>
              <w:ind/>
              <w:jc w:val="both"/>
              <w:rPr>
                <w:sz w:val="23"/>
              </w:rPr>
            </w:pPr>
            <w:r>
              <w:rPr>
                <w:sz w:val="23"/>
              </w:rPr>
              <w:t xml:space="preserve"> </w:t>
            </w:r>
            <w:r>
              <w:rPr>
                <w:rFonts w:ascii="Circe" w:hAnsi="Circe"/>
                <w:b w:val="1"/>
                <w:sz w:val="23"/>
              </w:rPr>
              <w:t xml:space="preserve">Виды и способы осуществления закупок </w:t>
            </w:r>
          </w:p>
          <w:p w14:paraId="52000000">
            <w:pPr>
              <w:widowControl w:val="1"/>
              <w:numPr>
                <w:ilvl w:val="0"/>
                <w:numId w:val="2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Унификация, </w:t>
            </w:r>
            <w:r>
              <w:rPr>
                <w:rFonts w:ascii="Circe" w:hAnsi="Circe"/>
                <w:sz w:val="23"/>
              </w:rPr>
              <w:t>цифровизация</w:t>
            </w:r>
            <w:r>
              <w:rPr>
                <w:rFonts w:ascii="Circe" w:hAnsi="Circe"/>
                <w:sz w:val="23"/>
              </w:rPr>
              <w:t>, автоматизация процесса закупки с 2022 года</w:t>
            </w:r>
          </w:p>
          <w:p w14:paraId="53000000">
            <w:pPr>
              <w:widowControl w:val="1"/>
              <w:numPr>
                <w:ilvl w:val="0"/>
                <w:numId w:val="2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Перечень открытых конкурентных способов закупки: 1) электронный конкурс, 2) электронный аукцион, 3) электронный запрос котировок.</w:t>
            </w:r>
          </w:p>
          <w:p w14:paraId="54000000">
            <w:pPr>
              <w:widowControl w:val="1"/>
              <w:numPr>
                <w:ilvl w:val="0"/>
                <w:numId w:val="2"/>
              </w:numPr>
              <w:tabs>
                <w:tab w:leader="none" w:pos="385" w:val="left"/>
              </w:tabs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Перечень закрытых конкурентных закупок: 1) закрытый конкурс, 2) закрытый электронный конкурс, 3) закрытый аукцион, 4) закрытый электронный аукцион</w:t>
            </w:r>
          </w:p>
          <w:p w14:paraId="55000000">
            <w:pPr>
              <w:widowControl w:val="1"/>
              <w:numPr>
                <w:ilvl w:val="0"/>
                <w:numId w:val="2"/>
              </w:numPr>
              <w:tabs>
                <w:tab w:leader="none" w:pos="385" w:val="left"/>
              </w:tabs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Неконкурентный способ закупки: закупка у единственного поставщика, малые электронные закупки</w:t>
            </w:r>
          </w:p>
          <w:p w14:paraId="56000000">
            <w:pPr>
              <w:widowControl w:val="1"/>
              <w:numPr>
                <w:ilvl w:val="0"/>
                <w:numId w:val="2"/>
              </w:numPr>
              <w:tabs>
                <w:tab w:leader="none" w:pos="385" w:val="left"/>
              </w:tabs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Порядок выбора способа закупки и сравнение закупочных процедур. </w:t>
            </w:r>
          </w:p>
          <w:p w14:paraId="57000000">
            <w:pPr>
              <w:widowControl w:val="1"/>
              <w:tabs>
                <w:tab w:leader="none" w:pos="385" w:val="left"/>
              </w:tabs>
              <w:spacing w:after="120"/>
              <w:ind w:firstLine="0" w:left="720"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Распоряжение Правительства РФ от 21 марта 2016 года №471</w:t>
            </w:r>
            <w:r>
              <w:rPr>
                <w:rFonts w:ascii="Circe" w:hAnsi="Circe"/>
                <w:b w:val="1"/>
                <w:sz w:val="23"/>
              </w:rPr>
              <w:t xml:space="preserve"> </w:t>
            </w:r>
            <w:r>
              <w:rPr>
                <w:rFonts w:ascii="Circe" w:hAnsi="Circe"/>
                <w:sz w:val="23"/>
              </w:rPr>
              <w:t>«Об утверждении перечня товаров, работ, услуг, в случае осуществления закупки которых заказчик обязан проводить электронный аукцион»</w:t>
            </w:r>
          </w:p>
          <w:p w14:paraId="58000000">
            <w:pPr>
              <w:widowControl w:val="1"/>
              <w:numPr>
                <w:ilvl w:val="0"/>
                <w:numId w:val="2"/>
              </w:numPr>
              <w:tabs>
                <w:tab w:leader="none" w:pos="385" w:val="left"/>
              </w:tabs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Основания применения запроса котировок вне предельных объемов. </w:t>
            </w:r>
          </w:p>
          <w:p w14:paraId="59000000">
            <w:pPr>
              <w:widowControl w:val="1"/>
              <w:numPr>
                <w:ilvl w:val="0"/>
                <w:numId w:val="2"/>
              </w:numPr>
              <w:tabs>
                <w:tab w:leader="none" w:pos="385" w:val="left"/>
              </w:tabs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Основания и порядок проведения закрытых закупок. Новый перечень закрытых электронных площадок</w:t>
            </w:r>
          </w:p>
          <w:p w14:paraId="5A000000">
            <w:pPr>
              <w:widowControl w:val="1"/>
              <w:tabs>
                <w:tab w:leader="none" w:pos="385" w:val="left"/>
              </w:tabs>
              <w:spacing w:after="120"/>
              <w:ind w:firstLine="0" w:left="720"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Распоряжение Правительства РФ от 23 ноября 2022 года №3574-р</w:t>
            </w:r>
          </w:p>
          <w:p w14:paraId="5B000000">
            <w:pPr>
              <w:widowControl w:val="1"/>
              <w:numPr>
                <w:ilvl w:val="0"/>
                <w:numId w:val="2"/>
              </w:numPr>
              <w:tabs>
                <w:tab w:leader="none" w:pos="385" w:val="left"/>
              </w:tabs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Особенности ЭП при проведении электронных способов закупок</w:t>
            </w:r>
            <w:r>
              <w:rPr>
                <w:b w:val="1"/>
                <w:sz w:val="23"/>
              </w:rPr>
              <w:t xml:space="preserve"> </w:t>
            </w:r>
          </w:p>
          <w:p w14:paraId="5C000000">
            <w:pPr>
              <w:tabs>
                <w:tab w:leader="none" w:pos="284" w:val="left"/>
              </w:tabs>
              <w:ind/>
              <w:jc w:val="both"/>
              <w:rPr>
                <w:rFonts w:ascii="Circe" w:hAnsi="Circe"/>
                <w:b w:val="1"/>
                <w:sz w:val="23"/>
              </w:rPr>
            </w:pPr>
            <w:r>
              <w:rPr>
                <w:rFonts w:ascii="Circe" w:hAnsi="Circe"/>
                <w:b w:val="1"/>
                <w:sz w:val="23"/>
              </w:rPr>
              <w:t xml:space="preserve"> </w:t>
            </w:r>
            <w:r>
              <w:rPr>
                <w:rFonts w:ascii="Circe" w:hAnsi="Circe"/>
                <w:b w:val="1"/>
                <w:sz w:val="23"/>
              </w:rPr>
              <w:t xml:space="preserve">Извещение закупочной процедуры </w:t>
            </w:r>
          </w:p>
          <w:p w14:paraId="5D000000">
            <w:pPr>
              <w:numPr>
                <w:ilvl w:val="0"/>
                <w:numId w:val="2"/>
              </w:numPr>
              <w:tabs>
                <w:tab w:leader="none" w:pos="284" w:val="left"/>
              </w:tabs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Единая форма извещения для всех способов закупок </w:t>
            </w:r>
          </w:p>
          <w:p w14:paraId="5E000000">
            <w:pPr>
              <w:numPr>
                <w:ilvl w:val="0"/>
                <w:numId w:val="2"/>
              </w:numPr>
              <w:tabs>
                <w:tab w:leader="none" w:pos="284" w:val="left"/>
              </w:tabs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Отсутствие документации в открытых закупках</w:t>
            </w:r>
          </w:p>
          <w:p w14:paraId="5F000000">
            <w:pPr>
              <w:numPr>
                <w:ilvl w:val="0"/>
                <w:numId w:val="2"/>
              </w:numPr>
              <w:tabs>
                <w:tab w:leader="none" w:pos="284" w:val="left"/>
              </w:tabs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Новый порядок определения приоритета информации, указанной в извещении и ЕИС</w:t>
            </w:r>
          </w:p>
          <w:p w14:paraId="60000000">
            <w:pPr>
              <w:numPr>
                <w:ilvl w:val="0"/>
                <w:numId w:val="2"/>
              </w:numPr>
              <w:tabs>
                <w:tab w:leader="none" w:pos="284" w:val="left"/>
              </w:tabs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Состав извещения об осуществлении закупки </w:t>
            </w:r>
            <w:r>
              <w:rPr>
                <w:rFonts w:ascii="Circe" w:hAnsi="Circe"/>
                <w:sz w:val="23"/>
              </w:rPr>
              <w:t>согласно статье 42</w:t>
            </w:r>
          </w:p>
          <w:p w14:paraId="61000000">
            <w:pPr>
              <w:numPr>
                <w:ilvl w:val="0"/>
                <w:numId w:val="2"/>
              </w:numPr>
              <w:tabs>
                <w:tab w:leader="none" w:pos="284" w:val="left"/>
              </w:tabs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Приложения к извещению: описание объекта закупки, обоснование НМЦ, требования к содержанию и составу заявки поставщика, инструкция по заполнению заявки, порядок рассмотрения оценки заявок в конкурсе, проект контракта, дополнительные требования</w:t>
            </w:r>
          </w:p>
          <w:p w14:paraId="62000000">
            <w:pPr>
              <w:numPr>
                <w:ilvl w:val="0"/>
                <w:numId w:val="2"/>
              </w:numPr>
              <w:tabs>
                <w:tab w:leader="none" w:pos="284" w:val="left"/>
              </w:tabs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Расширенная форма извещения</w:t>
            </w:r>
            <w:r>
              <w:rPr>
                <w:rFonts w:ascii="Circe" w:hAnsi="Circe"/>
                <w:sz w:val="23"/>
              </w:rPr>
              <w:t xml:space="preserve"> как основа для электронной заявки участника закупки</w:t>
            </w:r>
          </w:p>
          <w:p w14:paraId="63000000">
            <w:pPr>
              <w:tabs>
                <w:tab w:leader="none" w:pos="284" w:val="left"/>
              </w:tabs>
              <w:ind/>
              <w:jc w:val="both"/>
              <w:rPr>
                <w:sz w:val="23"/>
              </w:rPr>
            </w:pPr>
            <w:r>
              <w:rPr>
                <w:rStyle w:val="Style_12_ch"/>
                <w:sz w:val="23"/>
              </w:rPr>
              <w:t xml:space="preserve">  </w:t>
            </w:r>
            <w:r>
              <w:rPr>
                <w:rFonts w:ascii="Circe" w:hAnsi="Circe"/>
                <w:b w:val="1"/>
                <w:sz w:val="23"/>
              </w:rPr>
              <w:t xml:space="preserve">Сроки подачи заявок </w:t>
            </w:r>
            <w:r>
              <w:rPr>
                <w:rFonts w:ascii="Circe" w:hAnsi="Circe"/>
                <w:b w:val="1"/>
                <w:sz w:val="23"/>
              </w:rPr>
              <w:t xml:space="preserve">и внесения изменений </w:t>
            </w:r>
            <w:r>
              <w:rPr>
                <w:rFonts w:ascii="Circe" w:hAnsi="Circe"/>
                <w:b w:val="1"/>
                <w:sz w:val="23"/>
              </w:rPr>
              <w:t>по закупочным процедурам</w:t>
            </w:r>
            <w:r>
              <w:rPr>
                <w:rFonts w:ascii="Circe" w:hAnsi="Circe"/>
                <w:b w:val="1"/>
                <w:sz w:val="23"/>
              </w:rPr>
              <w:t xml:space="preserve"> </w:t>
            </w:r>
          </w:p>
          <w:p w14:paraId="64000000">
            <w:pPr>
              <w:pStyle w:val="Style_13"/>
              <w:numPr>
                <w:ilvl w:val="0"/>
                <w:numId w:val="2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Порядок исчисления сроков по календарным и рабочим дням</w:t>
            </w:r>
            <w:r>
              <w:rPr>
                <w:rFonts w:ascii="Circe" w:hAnsi="Circe"/>
                <w:sz w:val="23"/>
              </w:rPr>
              <w:t>: новации при проведении конкурса</w:t>
            </w:r>
          </w:p>
          <w:p w14:paraId="65000000">
            <w:pPr>
              <w:pStyle w:val="Style_13"/>
              <w:numPr>
                <w:ilvl w:val="0"/>
                <w:numId w:val="2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Сроки внесения изменений по открытым и закрытым закупкам</w:t>
            </w:r>
          </w:p>
          <w:p w14:paraId="66000000">
            <w:pPr>
              <w:pStyle w:val="Style_13"/>
              <w:numPr>
                <w:ilvl w:val="0"/>
                <w:numId w:val="2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Перечень изменений, которые не допускается вносить</w:t>
            </w:r>
          </w:p>
          <w:p w14:paraId="67000000">
            <w:pPr>
              <w:pStyle w:val="Style_13"/>
              <w:numPr>
                <w:ilvl w:val="0"/>
                <w:numId w:val="2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Новации </w:t>
            </w:r>
            <w:r>
              <w:rPr>
                <w:rFonts w:ascii="Circe" w:hAnsi="Circe"/>
                <w:sz w:val="23"/>
              </w:rPr>
              <w:t>при  продлении</w:t>
            </w:r>
            <w:r>
              <w:rPr>
                <w:rFonts w:ascii="Circe" w:hAnsi="Circe"/>
                <w:sz w:val="23"/>
              </w:rPr>
              <w:t xml:space="preserve"> сроков подачи заявок участниками закупок при внесении изменений в аукционах и конкурсах</w:t>
            </w:r>
          </w:p>
          <w:p w14:paraId="68000000">
            <w:pPr>
              <w:pStyle w:val="Style_13"/>
              <w:numPr>
                <w:ilvl w:val="0"/>
                <w:numId w:val="2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Сроки отмены конкурентных закупок на этапе подачи заявок</w:t>
            </w:r>
          </w:p>
          <w:p w14:paraId="69000000">
            <w:pPr>
              <w:pStyle w:val="Style_13"/>
              <w:numPr>
                <w:ilvl w:val="0"/>
                <w:numId w:val="2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Сроки подачи запросов на разъяснения участниками закупок при проведении аукциона и конкурса. Регламентированные </w:t>
            </w:r>
            <w:r>
              <w:rPr>
                <w:rFonts w:ascii="Circe" w:hAnsi="Circe"/>
                <w:sz w:val="23"/>
              </w:rPr>
              <w:t>сроки  ответа</w:t>
            </w:r>
            <w:r>
              <w:rPr>
                <w:rFonts w:ascii="Circe" w:hAnsi="Circe"/>
                <w:sz w:val="23"/>
              </w:rPr>
              <w:t xml:space="preserve"> заказчика при поступлении запроса на разъяснение</w:t>
            </w:r>
          </w:p>
          <w:p w14:paraId="6A000000">
            <w:pPr>
              <w:tabs>
                <w:tab w:leader="none" w:pos="284" w:val="left"/>
              </w:tabs>
              <w:ind/>
              <w:jc w:val="both"/>
              <w:rPr>
                <w:rFonts w:ascii="Circe" w:hAnsi="Circe"/>
                <w:b w:val="1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 </w:t>
            </w:r>
            <w:r>
              <w:rPr>
                <w:rFonts w:ascii="Circe" w:hAnsi="Circe"/>
                <w:b w:val="1"/>
                <w:sz w:val="23"/>
              </w:rPr>
              <w:t xml:space="preserve">Сроки подписания контракта по закупочным процедурам </w:t>
            </w:r>
          </w:p>
          <w:p w14:paraId="6B000000">
            <w:pPr>
              <w:pStyle w:val="Style_13"/>
              <w:numPr>
                <w:ilvl w:val="0"/>
                <w:numId w:val="2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</w:t>
            </w:r>
            <w:r>
              <w:rPr>
                <w:rFonts w:ascii="Circe" w:hAnsi="Circe"/>
                <w:sz w:val="23"/>
              </w:rPr>
              <w:t xml:space="preserve">орядок заключения контрактов при проведении </w:t>
            </w:r>
            <w:r>
              <w:rPr>
                <w:rFonts w:ascii="Circe" w:hAnsi="Circe"/>
                <w:sz w:val="23"/>
              </w:rPr>
              <w:t>конкурентных способов</w:t>
            </w:r>
          </w:p>
          <w:p w14:paraId="6C000000">
            <w:pPr>
              <w:pStyle w:val="Style_13"/>
              <w:numPr>
                <w:ilvl w:val="0"/>
                <w:numId w:val="2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Новации в сроках заключения контракта со стороны заказчика и поставщика. Новый порядок применения календарных и рабочих дней</w:t>
            </w:r>
          </w:p>
          <w:p w14:paraId="6D000000">
            <w:pPr>
              <w:pStyle w:val="Style_13"/>
              <w:numPr>
                <w:ilvl w:val="0"/>
                <w:numId w:val="2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Новый порядок проверки участника при заключении контракта</w:t>
            </w:r>
          </w:p>
          <w:p w14:paraId="6E000000">
            <w:pPr>
              <w:pStyle w:val="Style_13"/>
              <w:numPr>
                <w:ilvl w:val="0"/>
                <w:numId w:val="2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Обязанность заключения контракт у второго и третьего участника в случае уклонения победителя от заключения контракта. Порядок заключения контракта со вторым и третьим участником</w:t>
            </w:r>
          </w:p>
          <w:p w14:paraId="6F000000">
            <w:pPr>
              <w:pStyle w:val="Style_13"/>
              <w:numPr>
                <w:ilvl w:val="0"/>
                <w:numId w:val="2"/>
              </w:numPr>
              <w:tabs>
                <w:tab w:leader="none" w:pos="461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Возможность заключения контракта со вторым участником на этапе исполнения без включения победителя в РНП</w:t>
            </w:r>
          </w:p>
          <w:p w14:paraId="70000000">
            <w:pPr>
              <w:pStyle w:val="Style_13"/>
              <w:numPr>
                <w:ilvl w:val="0"/>
                <w:numId w:val="2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Действия заказчика при уклонении победителя от заключения контракта</w:t>
            </w:r>
          </w:p>
          <w:p w14:paraId="71000000">
            <w:pPr>
              <w:pStyle w:val="Style_13"/>
              <w:numPr>
                <w:ilvl w:val="0"/>
                <w:numId w:val="2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Сокращение сроков реагирования по протоколу разногласий</w:t>
            </w:r>
          </w:p>
          <w:p w14:paraId="72000000">
            <w:pPr>
              <w:pStyle w:val="Style_13"/>
              <w:tabs>
                <w:tab w:leader="none" w:pos="284" w:val="left"/>
              </w:tabs>
              <w:ind w:firstLine="0" w:left="0"/>
              <w:rPr>
                <w:rStyle w:val="Style_12_ch"/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Протокол разногласий при проведении </w:t>
            </w:r>
            <w:r>
              <w:rPr>
                <w:rFonts w:ascii="Circe" w:hAnsi="Circe"/>
                <w:sz w:val="23"/>
              </w:rPr>
              <w:t>аукциона и конкурса</w:t>
            </w:r>
            <w:r>
              <w:rPr>
                <w:rFonts w:ascii="Circe" w:hAnsi="Circe"/>
                <w:sz w:val="23"/>
              </w:rPr>
              <w:t>: правила оформления и  исчисления сроков, аргументы подачи протокола</w:t>
            </w:r>
          </w:p>
        </w:tc>
      </w:tr>
      <w:tr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9D9D9" w:val="clear"/>
            <w:tcMar>
              <w:left w:type="dxa" w:w="40"/>
              <w:right w:type="dxa" w:w="40"/>
            </w:tcMar>
          </w:tcPr>
          <w:p w14:paraId="73000000">
            <w:pPr>
              <w:pStyle w:val="Style_10"/>
              <w:widowControl w:val="1"/>
              <w:spacing w:line="240" w:lineRule="auto"/>
              <w:ind/>
              <w:jc w:val="center"/>
              <w:rPr>
                <w:rStyle w:val="Style_11_ch"/>
                <w:rFonts w:ascii="Circe" w:hAnsi="Circe"/>
                <w:sz w:val="20"/>
              </w:rPr>
            </w:pPr>
            <w:r>
              <w:rPr>
                <w:rStyle w:val="Style_11_ch"/>
                <w:rFonts w:ascii="Circe" w:hAnsi="Circe"/>
                <w:sz w:val="20"/>
              </w:rPr>
              <w:t>14:20-15:00</w:t>
            </w:r>
          </w:p>
        </w:tc>
        <w:tc>
          <w:tcPr>
            <w:tcW w:type="dxa" w:w="148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9D9D9" w:val="clear"/>
            <w:tcMar>
              <w:left w:type="dxa" w:w="40"/>
              <w:right w:type="dxa" w:w="40"/>
            </w:tcMar>
          </w:tcPr>
          <w:p w14:paraId="74000000">
            <w:pPr>
              <w:pStyle w:val="Style_8"/>
              <w:widowControl w:val="1"/>
              <w:spacing w:line="240" w:lineRule="auto"/>
              <w:ind/>
              <w:rPr>
                <w:rFonts w:ascii="Circe" w:hAnsi="Circe"/>
                <w:b w:val="1"/>
                <w:sz w:val="23"/>
              </w:rPr>
            </w:pPr>
            <w:r>
              <w:rPr>
                <w:rStyle w:val="Style_12_ch"/>
                <w:rFonts w:ascii="Circe" w:hAnsi="Circe"/>
                <w:b w:val="1"/>
                <w:sz w:val="23"/>
              </w:rPr>
              <w:t xml:space="preserve"> </w:t>
            </w:r>
            <w:r>
              <w:rPr>
                <w:rStyle w:val="Style_12_ch"/>
                <w:rFonts w:ascii="Circe" w:hAnsi="Circe"/>
                <w:b w:val="1"/>
                <w:sz w:val="23"/>
              </w:rPr>
              <w:t>Обед</w:t>
            </w:r>
          </w:p>
        </w:tc>
      </w:tr>
      <w:tr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75000000">
            <w:pPr>
              <w:pStyle w:val="Style_10"/>
              <w:widowControl w:val="1"/>
              <w:spacing w:line="240" w:lineRule="auto"/>
              <w:ind/>
              <w:jc w:val="center"/>
              <w:rPr>
                <w:rStyle w:val="Style_11_ch"/>
                <w:rFonts w:ascii="Circe" w:hAnsi="Circe"/>
                <w:sz w:val="20"/>
              </w:rPr>
            </w:pPr>
            <w:r>
              <w:rPr>
                <w:rStyle w:val="Style_11_ch"/>
                <w:rFonts w:ascii="Circe" w:hAnsi="Circe"/>
                <w:sz w:val="20"/>
              </w:rPr>
              <w:t>15:0</w:t>
            </w:r>
            <w:r>
              <w:rPr>
                <w:rStyle w:val="Style_11_ch"/>
                <w:rFonts w:ascii="Circe" w:hAnsi="Circe"/>
                <w:sz w:val="20"/>
              </w:rPr>
              <w:t>0-17:2</w:t>
            </w:r>
            <w:r>
              <w:rPr>
                <w:rStyle w:val="Style_11_ch"/>
                <w:rFonts w:ascii="Circe" w:hAnsi="Circe"/>
                <w:sz w:val="20"/>
              </w:rPr>
              <w:t>0</w:t>
            </w:r>
          </w:p>
        </w:tc>
        <w:tc>
          <w:tcPr>
            <w:tcW w:type="dxa" w:w="148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76000000">
            <w:pPr>
              <w:tabs>
                <w:tab w:leader="none" w:pos="284" w:val="left"/>
              </w:tabs>
              <w:ind/>
              <w:rPr>
                <w:rFonts w:ascii="Circe" w:hAnsi="Circe"/>
                <w:b w:val="1"/>
                <w:sz w:val="23"/>
              </w:rPr>
            </w:pPr>
            <w:r>
              <w:rPr>
                <w:rFonts w:ascii="Circe" w:hAnsi="Circe"/>
                <w:b w:val="1"/>
                <w:sz w:val="23"/>
              </w:rPr>
              <w:t xml:space="preserve"> </w:t>
            </w:r>
            <w:r>
              <w:rPr>
                <w:rFonts w:ascii="Circe" w:hAnsi="Circe"/>
                <w:b w:val="1"/>
                <w:sz w:val="23"/>
              </w:rPr>
              <w:t xml:space="preserve">Состав заявки поставщика и требования к поставщикам по закупочным процедурам </w:t>
            </w:r>
          </w:p>
          <w:p w14:paraId="77000000">
            <w:pPr>
              <w:widowControl w:val="1"/>
              <w:numPr>
                <w:ilvl w:val="0"/>
                <w:numId w:val="2"/>
              </w:numPr>
              <w:tabs>
                <w:tab w:leader="none" w:pos="284" w:val="left"/>
              </w:tabs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Унифицированные требования к составу заявки поставщика по всем конкурентным способам закупок (аукцион, конкурс, запрос котировок): информация об участнике закупки, информация о предлагаемом ТРУ, ценовое предложение участника закупки, документы </w:t>
            </w:r>
            <w:r>
              <w:rPr>
                <w:rFonts w:ascii="Circe" w:hAnsi="Circe"/>
                <w:sz w:val="23"/>
              </w:rPr>
              <w:t>о соответствии национальному режиму</w:t>
            </w:r>
          </w:p>
          <w:p w14:paraId="78000000">
            <w:pPr>
              <w:widowControl w:val="1"/>
              <w:numPr>
                <w:ilvl w:val="0"/>
                <w:numId w:val="2"/>
              </w:numPr>
              <w:tabs>
                <w:tab w:leader="none" w:pos="284" w:val="left"/>
              </w:tabs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Состав заявки поставщика согласно статье 43. Особенности синхронизации данных с ЕИС</w:t>
            </w:r>
          </w:p>
          <w:p w14:paraId="79000000">
            <w:pPr>
              <w:widowControl w:val="1"/>
              <w:numPr>
                <w:ilvl w:val="0"/>
                <w:numId w:val="2"/>
              </w:numPr>
              <w:tabs>
                <w:tab w:leader="none" w:pos="284" w:val="left"/>
              </w:tabs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Состав требований к участнику закупки согласно статье 31: единые обязательные требования, универсальная </w:t>
            </w:r>
            <w:r>
              <w:rPr>
                <w:rFonts w:ascii="Circe" w:hAnsi="Circe"/>
                <w:sz w:val="23"/>
              </w:rPr>
              <w:t>предквалификация</w:t>
            </w:r>
            <w:r>
              <w:rPr>
                <w:rFonts w:ascii="Circe" w:hAnsi="Circe"/>
                <w:sz w:val="23"/>
              </w:rPr>
              <w:t xml:space="preserve">, специальная </w:t>
            </w:r>
            <w:r>
              <w:rPr>
                <w:rFonts w:ascii="Circe" w:hAnsi="Circe"/>
                <w:sz w:val="23"/>
              </w:rPr>
              <w:t>предквалификация</w:t>
            </w:r>
          </w:p>
          <w:p w14:paraId="7A000000">
            <w:pPr>
              <w:widowControl w:val="1"/>
              <w:tabs>
                <w:tab w:leader="none" w:pos="284" w:val="left"/>
              </w:tabs>
              <w:spacing w:after="120"/>
              <w:ind w:firstLine="0" w:left="720"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Постановление Правительства РФ от 29 декабря 2021 года №2571 «О дополнительных требованиях к участникам закупки отдельных видов товаров, работ, услуг для обеспечения государственных и муниципальных нужд, а также об информации и документах, подтверждающих соответствие участников закупки указанным дополнительным требованиям…»</w:t>
            </w:r>
          </w:p>
          <w:p w14:paraId="7B000000">
            <w:pPr>
              <w:widowControl w:val="1"/>
              <w:numPr>
                <w:ilvl w:val="0"/>
                <w:numId w:val="2"/>
              </w:numPr>
              <w:tabs>
                <w:tab w:leader="none" w:pos="284" w:val="left"/>
              </w:tabs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Специальная </w:t>
            </w:r>
            <w:r>
              <w:rPr>
                <w:rFonts w:ascii="Circe" w:hAnsi="Circe"/>
                <w:sz w:val="23"/>
              </w:rPr>
              <w:t>предквалификация</w:t>
            </w:r>
            <w:r>
              <w:rPr>
                <w:rFonts w:ascii="Circe" w:hAnsi="Circe"/>
                <w:sz w:val="23"/>
              </w:rPr>
              <w:t xml:space="preserve"> на основании части 2 статьи 31: особенности прохождения поставщиком аккредитации на ЭП, требования к опыту. Анализ случаев отклонения заявок заказчиками, практика ФАС</w:t>
            </w:r>
          </w:p>
          <w:p w14:paraId="7C000000">
            <w:pPr>
              <w:widowControl w:val="1"/>
              <w:numPr>
                <w:ilvl w:val="0"/>
                <w:numId w:val="2"/>
              </w:numPr>
              <w:tabs>
                <w:tab w:leader="none" w:pos="284" w:val="left"/>
              </w:tabs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Универсальная </w:t>
            </w:r>
            <w:r>
              <w:rPr>
                <w:rFonts w:ascii="Circe" w:hAnsi="Circe"/>
                <w:sz w:val="23"/>
              </w:rPr>
              <w:t>предквалификация</w:t>
            </w:r>
            <w:r>
              <w:rPr>
                <w:rFonts w:ascii="Circe" w:hAnsi="Circe"/>
                <w:sz w:val="23"/>
              </w:rPr>
              <w:t xml:space="preserve"> поставщиков по части 2.1 статьи 31 – обязательное предоставление опыта в закупках с НЦМК от 20 млн. рублей. </w:t>
            </w:r>
          </w:p>
          <w:p w14:paraId="7D000000">
            <w:pPr>
              <w:widowControl w:val="1"/>
              <w:numPr>
                <w:ilvl w:val="0"/>
                <w:numId w:val="2"/>
              </w:numPr>
              <w:tabs>
                <w:tab w:leader="none" w:pos="284" w:val="left"/>
              </w:tabs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Реестровая модель лицензирования</w:t>
            </w:r>
          </w:p>
          <w:p w14:paraId="7E000000">
            <w:pPr>
              <w:widowControl w:val="1"/>
              <w:numPr>
                <w:ilvl w:val="0"/>
                <w:numId w:val="2"/>
              </w:numPr>
              <w:tabs>
                <w:tab w:leader="none" w:pos="284" w:val="left"/>
              </w:tabs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Порядок ведения реестра участника и аккредитации на электронных площадках</w:t>
            </w:r>
          </w:p>
          <w:p w14:paraId="7F000000">
            <w:pPr>
              <w:widowControl w:val="1"/>
              <w:numPr>
                <w:ilvl w:val="0"/>
                <w:numId w:val="2"/>
              </w:numPr>
              <w:tabs>
                <w:tab w:leader="none" w:pos="284" w:val="left"/>
              </w:tabs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Основания возврата заявки участника оператором электронной площадки</w:t>
            </w:r>
          </w:p>
          <w:p w14:paraId="80000000">
            <w:pPr>
              <w:widowControl w:val="1"/>
              <w:numPr>
                <w:ilvl w:val="0"/>
                <w:numId w:val="2"/>
              </w:numPr>
              <w:tabs>
                <w:tab w:leader="none" w:pos="284" w:val="left"/>
              </w:tabs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Возможность отзыва заявки поставщика на этапе подведения итого закупки: случаи применения</w:t>
            </w:r>
            <w:r>
              <w:rPr>
                <w:rFonts w:ascii="Circe" w:hAnsi="Circe"/>
                <w:b w:val="1"/>
                <w:sz w:val="23"/>
              </w:rPr>
              <w:t xml:space="preserve"> </w:t>
            </w:r>
          </w:p>
          <w:p w14:paraId="81000000">
            <w:pPr>
              <w:widowControl w:val="1"/>
              <w:ind/>
              <w:jc w:val="both"/>
              <w:rPr>
                <w:rFonts w:ascii="Circe" w:hAnsi="Circe"/>
                <w:b w:val="1"/>
                <w:sz w:val="23"/>
              </w:rPr>
            </w:pPr>
          </w:p>
          <w:p w14:paraId="82000000">
            <w:pPr>
              <w:widowControl w:val="1"/>
              <w:ind/>
              <w:jc w:val="both"/>
              <w:rPr>
                <w:rFonts w:ascii="Circe" w:hAnsi="Circe"/>
                <w:b w:val="1"/>
                <w:sz w:val="23"/>
              </w:rPr>
            </w:pPr>
            <w:r>
              <w:rPr>
                <w:rFonts w:ascii="Circe" w:hAnsi="Circe"/>
                <w:b w:val="1"/>
                <w:sz w:val="23"/>
              </w:rPr>
              <w:t xml:space="preserve"> </w:t>
            </w:r>
            <w:r>
              <w:rPr>
                <w:rFonts w:ascii="Circe" w:hAnsi="Circe"/>
                <w:b w:val="1"/>
                <w:sz w:val="23"/>
              </w:rPr>
              <w:t>Способы закупок</w:t>
            </w:r>
          </w:p>
          <w:p w14:paraId="83000000">
            <w:p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sz w:val="23"/>
              </w:rPr>
              <w:t xml:space="preserve"> </w:t>
            </w:r>
            <w:r>
              <w:rPr>
                <w:rFonts w:ascii="Circe" w:hAnsi="Circe"/>
                <w:b w:val="1"/>
                <w:sz w:val="23"/>
              </w:rPr>
              <w:t xml:space="preserve">Аукцион в электронной форме </w:t>
            </w:r>
          </w:p>
          <w:p w14:paraId="84000000">
            <w:pPr>
              <w:widowControl w:val="1"/>
              <w:numPr>
                <w:ilvl w:val="0"/>
                <w:numId w:val="3"/>
              </w:numPr>
              <w:tabs>
                <w:tab w:leader="none" w:pos="284" w:val="left"/>
              </w:tabs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Особенности единой заявки участника</w:t>
            </w:r>
          </w:p>
          <w:p w14:paraId="85000000">
            <w:pPr>
              <w:widowControl w:val="1"/>
              <w:numPr>
                <w:ilvl w:val="0"/>
                <w:numId w:val="3"/>
              </w:numPr>
              <w:tabs>
                <w:tab w:leader="none" w:pos="284" w:val="left"/>
              </w:tabs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Порядок проведения электронного аукциона: анализ заявки поставщика после аукциона. Автоматический допуск всех участников закупки</w:t>
            </w:r>
          </w:p>
          <w:p w14:paraId="86000000">
            <w:pPr>
              <w:widowControl w:val="1"/>
              <w:numPr>
                <w:ilvl w:val="0"/>
                <w:numId w:val="3"/>
              </w:numPr>
              <w:tabs>
                <w:tab w:leader="none" w:pos="284" w:val="left"/>
              </w:tabs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Алгоритм проведения торга в электронном аукционе: через 2 часа после окончания подачи заявок, ценовые предложения не реже, чем 1 раз в 4 </w:t>
            </w:r>
            <w:r>
              <w:rPr>
                <w:rFonts w:ascii="Circe" w:hAnsi="Circe"/>
                <w:sz w:val="23"/>
              </w:rPr>
              <w:t>минуты,  общая</w:t>
            </w:r>
            <w:r>
              <w:rPr>
                <w:rFonts w:ascii="Circe" w:hAnsi="Circe"/>
                <w:sz w:val="23"/>
              </w:rPr>
              <w:t xml:space="preserve"> продолжительность аукциона не более 5 часов</w:t>
            </w:r>
          </w:p>
          <w:p w14:paraId="87000000">
            <w:pPr>
              <w:widowControl w:val="1"/>
              <w:numPr>
                <w:ilvl w:val="0"/>
                <w:numId w:val="3"/>
              </w:numPr>
              <w:tabs>
                <w:tab w:leader="none" w:pos="284" w:val="left"/>
              </w:tabs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Сроки рассмотрения заявок и подведения итогов комиссией заказчика</w:t>
            </w:r>
          </w:p>
          <w:p w14:paraId="88000000">
            <w:pPr>
              <w:widowControl w:val="1"/>
              <w:numPr>
                <w:ilvl w:val="0"/>
                <w:numId w:val="3"/>
              </w:numPr>
              <w:tabs>
                <w:tab w:leader="none" w:pos="284" w:val="left"/>
              </w:tabs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Возможность отзыва заявки у ряда участников после публикации итогового протокола</w:t>
            </w:r>
          </w:p>
          <w:p w14:paraId="89000000">
            <w:pPr>
              <w:widowControl w:val="1"/>
              <w:numPr>
                <w:ilvl w:val="0"/>
                <w:numId w:val="3"/>
              </w:numPr>
              <w:tabs>
                <w:tab w:leader="none" w:pos="284" w:val="left"/>
              </w:tabs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Преимущества и недостатки нового электронного аукциона</w:t>
            </w:r>
          </w:p>
          <w:p w14:paraId="8A000000">
            <w:pPr>
              <w:widowControl w:val="1"/>
              <w:tabs>
                <w:tab w:leader="none" w:pos="284" w:val="left"/>
              </w:tabs>
              <w:spacing w:after="120"/>
              <w:ind w:firstLine="0" w:left="720"/>
              <w:contextualSpacing w:val="1"/>
              <w:jc w:val="both"/>
              <w:rPr>
                <w:rFonts w:ascii="Circe" w:hAnsi="Circe"/>
                <w:sz w:val="23"/>
              </w:rPr>
            </w:pPr>
          </w:p>
          <w:p w14:paraId="8B000000">
            <w:pPr>
              <w:tabs>
                <w:tab w:leader="none" w:pos="284" w:val="left"/>
              </w:tabs>
              <w:ind/>
              <w:rPr>
                <w:rFonts w:ascii="Circe" w:hAnsi="Circe"/>
                <w:b w:val="1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 </w:t>
            </w:r>
            <w:r>
              <w:rPr>
                <w:rFonts w:ascii="Circe" w:hAnsi="Circe"/>
                <w:b w:val="1"/>
                <w:sz w:val="23"/>
              </w:rPr>
              <w:t xml:space="preserve">Конкурс в электронной форме </w:t>
            </w:r>
          </w:p>
          <w:p w14:paraId="8C000000">
            <w:pPr>
              <w:widowControl w:val="1"/>
              <w:numPr>
                <w:ilvl w:val="0"/>
                <w:numId w:val="4"/>
              </w:numPr>
              <w:tabs>
                <w:tab w:leader="none" w:pos="284" w:val="left"/>
              </w:tabs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Разделение заявки поставщика на 3 части</w:t>
            </w:r>
          </w:p>
          <w:p w14:paraId="8D000000">
            <w:pPr>
              <w:widowControl w:val="1"/>
              <w:numPr>
                <w:ilvl w:val="0"/>
                <w:numId w:val="4"/>
              </w:numPr>
              <w:tabs>
                <w:tab w:leader="none" w:pos="284" w:val="left"/>
              </w:tabs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Сроки проведения этапов электронного конкурса</w:t>
            </w:r>
          </w:p>
          <w:p w14:paraId="8E000000">
            <w:pPr>
              <w:widowControl w:val="1"/>
              <w:numPr>
                <w:ilvl w:val="0"/>
                <w:numId w:val="4"/>
              </w:numPr>
              <w:tabs>
                <w:tab w:leader="none" w:pos="284" w:val="left"/>
              </w:tabs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Сроки рассмотрения заявок поставщика комиссией заказчика</w:t>
            </w:r>
          </w:p>
          <w:p w14:paraId="8F000000">
            <w:pPr>
              <w:widowControl w:val="1"/>
              <w:numPr>
                <w:ilvl w:val="0"/>
                <w:numId w:val="4"/>
              </w:numPr>
              <w:tabs>
                <w:tab w:leader="none" w:pos="284" w:val="left"/>
              </w:tabs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Порядок оценки заявок</w:t>
            </w:r>
          </w:p>
          <w:p w14:paraId="90000000">
            <w:pPr>
              <w:widowControl w:val="1"/>
              <w:tabs>
                <w:tab w:leader="none" w:pos="284" w:val="left"/>
              </w:tabs>
              <w:spacing w:after="120"/>
              <w:ind w:firstLine="0" w:left="720"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Постановление Правительства РФ от 31 декабря 2021 года №2604 «Об оценке заявок на участие в закупке товаров, работ, услуг для обеспечения государственных и муниципальных нужд»</w:t>
            </w:r>
          </w:p>
          <w:p w14:paraId="91000000">
            <w:pPr>
              <w:pStyle w:val="Style_13"/>
              <w:numPr>
                <w:ilvl w:val="0"/>
                <w:numId w:val="4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Особенности применения ЭКГ-рейтинга</w:t>
            </w:r>
          </w:p>
          <w:p w14:paraId="92000000">
            <w:pPr>
              <w:pStyle w:val="Style_13"/>
              <w:numPr>
                <w:ilvl w:val="0"/>
                <w:numId w:val="4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Типичные ошибки заказчиков при рассмотрении заявок поставщиков</w:t>
            </w:r>
          </w:p>
          <w:p w14:paraId="93000000">
            <w:p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 </w:t>
            </w:r>
            <w:r>
              <w:rPr>
                <w:rFonts w:ascii="Circe" w:hAnsi="Circe"/>
                <w:b w:val="1"/>
                <w:sz w:val="23"/>
              </w:rPr>
              <w:t>Запрос котировок в электронной форме</w:t>
            </w:r>
          </w:p>
          <w:p w14:paraId="94000000">
            <w:pPr>
              <w:widowControl w:val="1"/>
              <w:numPr>
                <w:ilvl w:val="0"/>
                <w:numId w:val="1"/>
              </w:numPr>
              <w:tabs>
                <w:tab w:leader="none" w:pos="461" w:val="left"/>
              </w:tabs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Увеличение предельного значения НМЦК при проведении запро</w:t>
            </w:r>
            <w:r>
              <w:rPr>
                <w:rFonts w:ascii="Circe" w:hAnsi="Circe"/>
                <w:sz w:val="23"/>
              </w:rPr>
              <w:t>са котировок до 10 млн. рублей</w:t>
            </w:r>
          </w:p>
          <w:p w14:paraId="95000000">
            <w:pPr>
              <w:widowControl w:val="1"/>
              <w:numPr>
                <w:ilvl w:val="0"/>
                <w:numId w:val="1"/>
              </w:numPr>
              <w:tabs>
                <w:tab w:leader="none" w:pos="461" w:val="left"/>
              </w:tabs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Порядок проведения запроса котировок</w:t>
            </w:r>
          </w:p>
          <w:p w14:paraId="96000000">
            <w:pPr>
              <w:widowControl w:val="1"/>
              <w:numPr>
                <w:ilvl w:val="0"/>
                <w:numId w:val="1"/>
              </w:numPr>
              <w:tabs>
                <w:tab w:leader="none" w:pos="461" w:val="left"/>
              </w:tabs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Особенности запроса котировок на этапе подписания и исполнения контракта</w:t>
            </w:r>
          </w:p>
        </w:tc>
      </w:tr>
      <w:tr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97000000">
            <w:pPr>
              <w:pStyle w:val="Style_10"/>
              <w:widowControl w:val="1"/>
              <w:spacing w:line="240" w:lineRule="auto"/>
              <w:ind/>
              <w:jc w:val="center"/>
              <w:rPr>
                <w:rStyle w:val="Style_11_ch"/>
                <w:rFonts w:ascii="Circe" w:hAnsi="Circe"/>
                <w:sz w:val="20"/>
              </w:rPr>
            </w:pPr>
            <w:r>
              <w:rPr>
                <w:rStyle w:val="Style_11_ch"/>
                <w:rFonts w:ascii="Circe" w:hAnsi="Circe"/>
                <w:sz w:val="20"/>
              </w:rPr>
              <w:t>17:2</w:t>
            </w:r>
            <w:r>
              <w:rPr>
                <w:rStyle w:val="Style_11_ch"/>
                <w:rFonts w:ascii="Circe" w:hAnsi="Circe"/>
                <w:sz w:val="20"/>
              </w:rPr>
              <w:t>0-17:45</w:t>
            </w:r>
          </w:p>
        </w:tc>
        <w:tc>
          <w:tcPr>
            <w:tcW w:type="dxa" w:w="148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98000000">
            <w:pPr>
              <w:rPr>
                <w:rFonts w:ascii="Circe" w:hAnsi="Circe"/>
                <w:b w:val="1"/>
                <w:sz w:val="23"/>
              </w:rPr>
            </w:pPr>
            <w:r>
              <w:rPr>
                <w:rFonts w:ascii="Circe" w:hAnsi="Circe"/>
                <w:b w:val="1"/>
                <w:sz w:val="23"/>
              </w:rPr>
              <w:t xml:space="preserve"> </w:t>
            </w:r>
            <w:r>
              <w:rPr>
                <w:rFonts w:ascii="Circe" w:hAnsi="Circe"/>
                <w:b w:val="1"/>
                <w:sz w:val="23"/>
              </w:rPr>
              <w:t>Закупка у единственного поставщика</w:t>
            </w:r>
          </w:p>
          <w:p w14:paraId="99000000">
            <w:pPr>
              <w:widowControl w:val="1"/>
              <w:numPr>
                <w:ilvl w:val="0"/>
                <w:numId w:val="5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Анализ оснований для применения 93 статьи</w:t>
            </w:r>
          </w:p>
          <w:p w14:paraId="9A000000">
            <w:pPr>
              <w:widowControl w:val="1"/>
              <w:numPr>
                <w:ilvl w:val="0"/>
                <w:numId w:val="5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Особенности закупок малого объема по пунктам 4 и 5 части 1 статьи 93 с НМЦК до 600 тысяч рублей </w:t>
            </w:r>
          </w:p>
          <w:p w14:paraId="9B000000">
            <w:pPr>
              <w:widowControl w:val="1"/>
              <w:numPr>
                <w:ilvl w:val="0"/>
                <w:numId w:val="5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Практика применения закупок малого объема с НМЦК до 5-х млн. рублей на основании части 12 статьи 93. Особенности учета СГОЗ</w:t>
            </w:r>
          </w:p>
          <w:p w14:paraId="9C000000">
            <w:pPr>
              <w:widowControl w:val="1"/>
              <w:numPr>
                <w:ilvl w:val="0"/>
                <w:numId w:val="5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Электронные магазины малых закупок: особенности подачи заявок и заключения контракта</w:t>
            </w:r>
          </w:p>
          <w:p w14:paraId="9D000000">
            <w:pPr>
              <w:widowControl w:val="1"/>
              <w:numPr>
                <w:ilvl w:val="0"/>
                <w:numId w:val="5"/>
              </w:numPr>
              <w:spacing w:after="120"/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Примеры регламентов ЭП ЕАТ «Березка», Портал поставщиков </w:t>
            </w:r>
            <w:r>
              <w:rPr>
                <w:rFonts w:ascii="Circe" w:hAnsi="Circe"/>
                <w:sz w:val="23"/>
              </w:rPr>
              <w:t>г.Москвы</w:t>
            </w:r>
          </w:p>
        </w:tc>
      </w:tr>
      <w:tr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  <w:tcMar>
              <w:left w:type="dxa" w:w="40"/>
              <w:right w:type="dxa" w:w="40"/>
            </w:tcMar>
          </w:tcPr>
          <w:p w14:paraId="9E000000">
            <w:pPr>
              <w:pStyle w:val="Style_10"/>
              <w:widowControl w:val="1"/>
              <w:spacing w:line="240" w:lineRule="auto"/>
              <w:ind/>
              <w:jc w:val="center"/>
              <w:rPr>
                <w:rStyle w:val="Style_11_ch"/>
                <w:rFonts w:ascii="Circe" w:hAnsi="Circe"/>
                <w:sz w:val="20"/>
              </w:rPr>
            </w:pPr>
            <w:r>
              <w:rPr>
                <w:rStyle w:val="Style_11_ch"/>
                <w:rFonts w:ascii="Circe" w:hAnsi="Circe"/>
                <w:sz w:val="20"/>
              </w:rPr>
              <w:t>17:45-18:00</w:t>
            </w:r>
          </w:p>
        </w:tc>
        <w:tc>
          <w:tcPr>
            <w:tcW w:type="dxa" w:w="148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  <w:tcMar>
              <w:left w:type="dxa" w:w="40"/>
              <w:right w:type="dxa" w:w="40"/>
            </w:tcMar>
          </w:tcPr>
          <w:p w14:paraId="9F000000">
            <w:pPr>
              <w:pStyle w:val="Style_14"/>
              <w:widowControl w:val="1"/>
              <w:tabs>
                <w:tab w:leader="none" w:pos="385" w:val="left"/>
                <w:tab w:leader="none" w:pos="468" w:val="left"/>
              </w:tabs>
              <w:spacing w:line="240" w:lineRule="auto"/>
              <w:ind w:firstLine="0" w:left="0"/>
              <w:jc w:val="both"/>
              <w:rPr>
                <w:rStyle w:val="Style_12_ch"/>
                <w:rFonts w:ascii="Circe" w:hAnsi="Circe"/>
                <w:b w:val="1"/>
                <w:sz w:val="23"/>
              </w:rPr>
            </w:pPr>
            <w:r>
              <w:rPr>
                <w:rFonts w:ascii="Circe" w:hAnsi="Circe"/>
                <w:b w:val="1"/>
                <w:sz w:val="23"/>
              </w:rPr>
              <w:t xml:space="preserve">Окончание семинара. </w:t>
            </w:r>
            <w:r>
              <w:rPr>
                <w:rStyle w:val="Style_12_ch"/>
                <w:rFonts w:ascii="Circe" w:hAnsi="Circe"/>
                <w:b w:val="1"/>
                <w:sz w:val="23"/>
              </w:rPr>
              <w:t>Ответы на вопросы. Вручение сертификатов</w:t>
            </w:r>
          </w:p>
        </w:tc>
      </w:tr>
    </w:tbl>
    <w:p w14:paraId="A0000000">
      <w:bookmarkStart w:id="1" w:name="_GoBack"/>
      <w:bookmarkEnd w:id="1"/>
    </w:p>
    <w:sectPr>
      <w:pgSz w:h="11907" w:orient="landscape" w:w="16839"/>
      <w:pgMar w:bottom="284" w:footer="720" w:gutter="0" w:header="720" w:left="1134" w:right="284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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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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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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12" w:type="paragraph">
    <w:name w:val="Font Style19"/>
    <w:link w:val="Style_12_ch"/>
    <w:rPr>
      <w:rFonts w:ascii="Times New Roman" w:hAnsi="Times New Roman"/>
      <w:sz w:val="22"/>
    </w:rPr>
  </w:style>
  <w:style w:styleId="Style_12_ch" w:type="character">
    <w:name w:val="Font Style19"/>
    <w:link w:val="Style_12"/>
    <w:rPr>
      <w:rFonts w:ascii="Times New Roman" w:hAnsi="Times New Roman"/>
      <w:sz w:val="22"/>
    </w:rPr>
  </w:style>
  <w:style w:styleId="Style_15" w:type="paragraph">
    <w:name w:val="toc 2"/>
    <w:next w:val="Style_5"/>
    <w:link w:val="Style_1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5_ch" w:type="character">
    <w:name w:val="toc 2"/>
    <w:link w:val="Style_15"/>
    <w:rPr>
      <w:rFonts w:ascii="XO Thames" w:hAnsi="XO Thames"/>
      <w:sz w:val="28"/>
    </w:rPr>
  </w:style>
  <w:style w:styleId="Style_16" w:type="paragraph">
    <w:name w:val="toc 4"/>
    <w:next w:val="Style_5"/>
    <w:link w:val="Style_1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6_ch" w:type="character">
    <w:name w:val="toc 4"/>
    <w:link w:val="Style_16"/>
    <w:rPr>
      <w:rFonts w:ascii="XO Thames" w:hAnsi="XO Thames"/>
      <w:sz w:val="28"/>
    </w:rPr>
  </w:style>
  <w:style w:styleId="Style_17" w:type="paragraph">
    <w:name w:val="toc 6"/>
    <w:next w:val="Style_5"/>
    <w:link w:val="Style_1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7_ch" w:type="character">
    <w:name w:val="toc 6"/>
    <w:link w:val="Style_17"/>
    <w:rPr>
      <w:rFonts w:ascii="XO Thames" w:hAnsi="XO Thames"/>
      <w:sz w:val="28"/>
    </w:rPr>
  </w:style>
  <w:style w:styleId="Style_18" w:type="paragraph">
    <w:name w:val="toc 7"/>
    <w:next w:val="Style_5"/>
    <w:link w:val="Style_1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8_ch" w:type="character">
    <w:name w:val="toc 7"/>
    <w:link w:val="Style_18"/>
    <w:rPr>
      <w:rFonts w:ascii="XO Thames" w:hAnsi="XO Thames"/>
      <w:sz w:val="28"/>
    </w:rPr>
  </w:style>
  <w:style w:styleId="Style_1" w:type="paragraph">
    <w:name w:val="Style1"/>
    <w:basedOn w:val="Style_5"/>
    <w:link w:val="Style_1_ch"/>
  </w:style>
  <w:style w:styleId="Style_1_ch" w:type="character">
    <w:name w:val="Style1"/>
    <w:basedOn w:val="Style_5_ch"/>
    <w:link w:val="Style_1"/>
  </w:style>
  <w:style w:styleId="Style_19" w:type="paragraph">
    <w:name w:val="Balloon Text"/>
    <w:basedOn w:val="Style_5"/>
    <w:link w:val="Style_19_ch"/>
    <w:rPr>
      <w:rFonts w:ascii="Tahoma" w:hAnsi="Tahoma"/>
      <w:sz w:val="16"/>
    </w:rPr>
  </w:style>
  <w:style w:styleId="Style_19_ch" w:type="character">
    <w:name w:val="Balloon Text"/>
    <w:basedOn w:val="Style_5_ch"/>
    <w:link w:val="Style_19"/>
    <w:rPr>
      <w:rFonts w:ascii="Tahoma" w:hAnsi="Tahoma"/>
      <w:sz w:val="16"/>
    </w:rPr>
  </w:style>
  <w:style w:styleId="Style_2" w:type="paragraph">
    <w:name w:val="Font Style15"/>
    <w:link w:val="Style_2_ch"/>
    <w:rPr>
      <w:rFonts w:ascii="Times New Roman" w:hAnsi="Times New Roman"/>
      <w:b w:val="1"/>
      <w:sz w:val="22"/>
    </w:rPr>
  </w:style>
  <w:style w:styleId="Style_2_ch" w:type="character">
    <w:name w:val="Font Style15"/>
    <w:link w:val="Style_2"/>
    <w:rPr>
      <w:rFonts w:ascii="Times New Roman" w:hAnsi="Times New Roman"/>
      <w:b w:val="1"/>
      <w:sz w:val="22"/>
    </w:rPr>
  </w:style>
  <w:style w:styleId="Style_8" w:type="paragraph">
    <w:name w:val="Style10"/>
    <w:basedOn w:val="Style_5"/>
    <w:link w:val="Style_8_ch"/>
    <w:pPr>
      <w:spacing w:line="252" w:lineRule="exact"/>
      <w:ind/>
    </w:pPr>
  </w:style>
  <w:style w:styleId="Style_8_ch" w:type="character">
    <w:name w:val="Style10"/>
    <w:basedOn w:val="Style_5_ch"/>
    <w:link w:val="Style_8"/>
  </w:style>
  <w:style w:styleId="Style_20" w:type="paragraph">
    <w:name w:val="heading 3"/>
    <w:next w:val="Style_5"/>
    <w:link w:val="Style_2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0_ch" w:type="character">
    <w:name w:val="heading 3"/>
    <w:link w:val="Style_20"/>
    <w:rPr>
      <w:rFonts w:ascii="XO Thames" w:hAnsi="XO Thames"/>
      <w:b w:val="1"/>
      <w:sz w:val="26"/>
    </w:rPr>
  </w:style>
  <w:style w:styleId="Style_3" w:type="paragraph">
    <w:name w:val="Normal (Web)"/>
    <w:basedOn w:val="Style_5"/>
    <w:link w:val="Style_3_ch"/>
    <w:pPr>
      <w:widowControl w:val="1"/>
      <w:spacing w:afterAutospacing="on" w:beforeAutospacing="on"/>
      <w:ind/>
    </w:pPr>
  </w:style>
  <w:style w:styleId="Style_3_ch" w:type="character">
    <w:name w:val="Normal (Web)"/>
    <w:basedOn w:val="Style_5_ch"/>
    <w:link w:val="Style_3"/>
  </w:style>
  <w:style w:styleId="Style_10" w:type="paragraph">
    <w:name w:val="Style11"/>
    <w:basedOn w:val="Style_5"/>
    <w:link w:val="Style_10_ch"/>
    <w:pPr>
      <w:spacing w:line="245" w:lineRule="exact"/>
      <w:ind/>
    </w:pPr>
  </w:style>
  <w:style w:styleId="Style_10_ch" w:type="character">
    <w:name w:val="Style11"/>
    <w:basedOn w:val="Style_5_ch"/>
    <w:link w:val="Style_10"/>
  </w:style>
  <w:style w:styleId="Style_11" w:type="paragraph">
    <w:name w:val="Font Style18"/>
    <w:link w:val="Style_11_ch"/>
    <w:rPr>
      <w:rFonts w:ascii="Times New Roman" w:hAnsi="Times New Roman"/>
      <w:b w:val="1"/>
      <w:sz w:val="22"/>
    </w:rPr>
  </w:style>
  <w:style w:styleId="Style_11_ch" w:type="character">
    <w:name w:val="Font Style18"/>
    <w:link w:val="Style_11"/>
    <w:rPr>
      <w:rFonts w:ascii="Times New Roman" w:hAnsi="Times New Roman"/>
      <w:b w:val="1"/>
      <w:sz w:val="22"/>
    </w:rPr>
  </w:style>
  <w:style w:styleId="Style_21" w:type="paragraph">
    <w:name w:val="toc 3"/>
    <w:next w:val="Style_5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heading 5"/>
    <w:next w:val="Style_5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3" w:type="paragraph">
    <w:name w:val="heading 1"/>
    <w:next w:val="Style_5"/>
    <w:link w:val="Style_2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7" w:type="paragraph">
    <w:name w:val="Hyperlink"/>
    <w:link w:val="Style_7_ch"/>
    <w:rPr>
      <w:color w:val="0000FF"/>
      <w:u w:val="single"/>
    </w:rPr>
  </w:style>
  <w:style w:styleId="Style_7_ch" w:type="character">
    <w:name w:val="Hyperlink"/>
    <w:link w:val="Style_7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5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Default Paragraph Font"/>
    <w:link w:val="Style_27_ch"/>
  </w:style>
  <w:style w:styleId="Style_27_ch" w:type="character">
    <w:name w:val="Default Paragraph Font"/>
    <w:link w:val="Style_27"/>
  </w:style>
  <w:style w:styleId="Style_28" w:type="paragraph">
    <w:name w:val="toc 9"/>
    <w:next w:val="Style_5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14" w:type="paragraph">
    <w:name w:val="Style4"/>
    <w:basedOn w:val="Style_5"/>
    <w:link w:val="Style_14_ch"/>
    <w:pPr>
      <w:spacing w:line="259" w:lineRule="exact"/>
      <w:ind w:hanging="360" w:left="360"/>
    </w:pPr>
  </w:style>
  <w:style w:styleId="Style_14_ch" w:type="character">
    <w:name w:val="Style4"/>
    <w:basedOn w:val="Style_5_ch"/>
    <w:link w:val="Style_14"/>
  </w:style>
  <w:style w:styleId="Style_29" w:type="paragraph">
    <w:name w:val="b1"/>
    <w:link w:val="Style_29_ch"/>
  </w:style>
  <w:style w:styleId="Style_29_ch" w:type="character">
    <w:name w:val="b1"/>
    <w:link w:val="Style_29"/>
  </w:style>
  <w:style w:styleId="Style_30" w:type="paragraph">
    <w:name w:val="toc 8"/>
    <w:next w:val="Style_5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4" w:type="paragraph">
    <w:name w:val="Style5"/>
    <w:basedOn w:val="Style_5"/>
    <w:link w:val="Style_4_ch"/>
  </w:style>
  <w:style w:styleId="Style_4_ch" w:type="character">
    <w:name w:val="Style5"/>
    <w:basedOn w:val="Style_5_ch"/>
    <w:link w:val="Style_4"/>
  </w:style>
  <w:style w:styleId="Style_31" w:type="paragraph">
    <w:name w:val="Style8"/>
    <w:basedOn w:val="Style_5"/>
    <w:link w:val="Style_31_ch"/>
  </w:style>
  <w:style w:styleId="Style_31_ch" w:type="character">
    <w:name w:val="Style8"/>
    <w:basedOn w:val="Style_5_ch"/>
    <w:link w:val="Style_31"/>
  </w:style>
  <w:style w:styleId="Style_32" w:type="paragraph">
    <w:name w:val="toc 5"/>
    <w:next w:val="Style_5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Subtitle"/>
    <w:next w:val="Style_5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Default"/>
    <w:link w:val="Style_34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34_ch" w:type="character">
    <w:name w:val="Default"/>
    <w:link w:val="Style_34"/>
    <w:rPr>
      <w:rFonts w:ascii="Times New Roman" w:hAnsi="Times New Roman"/>
      <w:color w:val="000000"/>
      <w:sz w:val="24"/>
    </w:rPr>
  </w:style>
  <w:style w:styleId="Style_35" w:type="paragraph">
    <w:name w:val="Title"/>
    <w:next w:val="Style_5"/>
    <w:link w:val="Style_3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36" w:type="paragraph">
    <w:name w:val="heading 4"/>
    <w:next w:val="Style_5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13" w:type="paragraph">
    <w:name w:val="List Paragraph"/>
    <w:basedOn w:val="Style_5"/>
    <w:link w:val="Style_13_ch"/>
    <w:pPr>
      <w:widowControl w:val="1"/>
      <w:spacing w:after="120"/>
      <w:ind w:firstLine="567" w:left="720"/>
      <w:contextualSpacing w:val="1"/>
      <w:jc w:val="both"/>
    </w:pPr>
    <w:rPr>
      <w:rFonts w:ascii="Calibri" w:hAnsi="Calibri"/>
      <w:sz w:val="22"/>
    </w:rPr>
  </w:style>
  <w:style w:styleId="Style_13_ch" w:type="character">
    <w:name w:val="List Paragraph"/>
    <w:basedOn w:val="Style_5_ch"/>
    <w:link w:val="Style_13"/>
    <w:rPr>
      <w:rFonts w:ascii="Calibri" w:hAnsi="Calibri"/>
      <w:sz w:val="22"/>
    </w:rPr>
  </w:style>
  <w:style w:styleId="Style_37" w:type="paragraph">
    <w:name w:val="heading 2"/>
    <w:next w:val="Style_5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6" w:type="table">
    <w:name w:val="Table Grid"/>
    <w:basedOn w:val="Style_9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2026-02-11T13:01:08Z</dcterms:modified>
</cp:coreProperties>
</file>